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2D76" w14:textId="77777777" w:rsidR="00C07F6D" w:rsidRDefault="00C07F6D" w:rsidP="00BD6A0F">
      <w:pPr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4A13F9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2030"/>
      </w:tblGrid>
      <w:tr w:rsidR="006A7594" w14:paraId="463DD4EC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number/Te nama o te tohu mātauranga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78DDE89C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5452</w:t>
            </w:r>
          </w:p>
        </w:tc>
      </w:tr>
      <w:tr w:rsidR="006A7594" w14:paraId="4197BD3D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title/Taitara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5060451D" w:rsidR="00BD6A0F" w:rsidRPr="006B7B0D" w:rsidRDefault="004A13F9" w:rsidP="00D337E3">
            <w:pPr>
              <w:spacing w:before="60" w:after="60"/>
              <w:ind w:left="0" w:right="553"/>
            </w:pPr>
            <w:r>
              <w:t xml:space="preserve">New Zealand Certificate in Business </w:t>
            </w:r>
            <w:r w:rsidR="00D337E3">
              <w:t>E</w:t>
            </w:r>
            <w:r>
              <w:t>vents (Level 4)</w:t>
            </w:r>
          </w:p>
        </w:tc>
      </w:tr>
      <w:tr w:rsidR="006A7594" w14:paraId="71188D98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title/Taitara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BD6A0F">
            <w:pPr>
              <w:spacing w:beforeLines="60" w:before="144" w:afterLines="60" w:after="144"/>
              <w:ind w:left="0"/>
            </w:pPr>
          </w:p>
        </w:tc>
      </w:tr>
      <w:tr w:rsidR="006A7594" w14:paraId="6F5FFF95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Version number/Te putanga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04C20A68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4A13F9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type/Te momo tohu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5D092511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Certificate</w:t>
            </w:r>
          </w:p>
        </w:tc>
      </w:tr>
      <w:tr w:rsidR="006A7594" w14:paraId="606D6B8D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Level/Te kaupae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42DFE2DB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4A13F9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Credits/Ngā whiwhinga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0EBC005B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60</w:t>
            </w:r>
          </w:p>
        </w:tc>
      </w:tr>
      <w:tr w:rsidR="006A7594" w14:paraId="2FF27773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NZSCED/Whakaraupapa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5D9597DF" w:rsidR="00BD6A0F" w:rsidRPr="006B7B0D" w:rsidRDefault="004A13F9" w:rsidP="00EC6A85">
            <w:pPr>
              <w:spacing w:beforeLines="60" w:before="144" w:afterLines="60" w:after="144"/>
              <w:ind w:left="0" w:right="660"/>
            </w:pPr>
            <w:r w:rsidRPr="00EC6A85">
              <w:t>080701 Management and Commerce&gt;Tourism&gt;Tourism Studies</w:t>
            </w:r>
          </w:p>
        </w:tc>
      </w:tr>
      <w:tr w:rsidR="006A7594" w14:paraId="73F37DDD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developer/Te kaihanga tohu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684CD0DC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>Ringa Hora Services Workforce Development Council</w:t>
            </w:r>
          </w:p>
        </w:tc>
      </w:tr>
      <w:tr w:rsidR="006A7594" w14:paraId="25AD149B" w14:textId="77777777" w:rsidTr="00AD3B11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4A13F9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rā arotake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02A1E112" w:rsidR="00BD6A0F" w:rsidRPr="006B7B0D" w:rsidRDefault="004A13F9" w:rsidP="00BD6A0F">
            <w:pPr>
              <w:spacing w:beforeLines="60" w:before="144" w:afterLines="60" w:after="144"/>
              <w:ind w:left="0"/>
            </w:pPr>
            <w:r>
              <w:t xml:space="preserve">October </w:t>
            </w:r>
            <w:r w:rsidR="00EC6A85">
              <w:t xml:space="preserve">2030 </w:t>
            </w:r>
          </w:p>
        </w:tc>
      </w:tr>
    </w:tbl>
    <w:p w14:paraId="7BFC3215" w14:textId="77777777" w:rsidR="00BD6A0F" w:rsidRDefault="00BD6A0F" w:rsidP="0002704B">
      <w:pPr>
        <w:spacing w:before="120" w:after="120"/>
      </w:pPr>
    </w:p>
    <w:p w14:paraId="151A3D2D" w14:textId="77777777" w:rsidR="00BD6A0F" w:rsidRPr="006B7B0D" w:rsidRDefault="004A13F9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6A7594" w14:paraId="4AE13D14" w14:textId="77777777" w:rsidTr="05A147E8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77777777" w:rsidR="00BD6A0F" w:rsidRPr="006B7B0D" w:rsidRDefault="004A13F9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Strategic Purpose statement/ Te rautaki o te tohu</w:t>
            </w:r>
          </w:p>
        </w:tc>
      </w:tr>
      <w:tr w:rsidR="006A7594" w14:paraId="6235541E" w14:textId="77777777" w:rsidTr="05A147E8">
        <w:trPr>
          <w:trHeight w:val="1701"/>
          <w:jc w:val="center"/>
        </w:trPr>
        <w:tc>
          <w:tcPr>
            <w:tcW w:w="10148" w:type="dxa"/>
          </w:tcPr>
          <w:p w14:paraId="2A790949" w14:textId="21EE7916" w:rsidR="00EC6A85" w:rsidRPr="00EC6A85" w:rsidRDefault="004A13F9" w:rsidP="00BB7D44">
            <w:pPr>
              <w:spacing w:before="60" w:after="60"/>
              <w:ind w:left="0" w:right="-17"/>
            </w:pPr>
            <w:r>
              <w:t>This qualification provides the business events</w:t>
            </w:r>
            <w:r w:rsidR="00725D95">
              <w:t xml:space="preserve"> and tourism </w:t>
            </w:r>
            <w:r>
              <w:t>industr</w:t>
            </w:r>
            <w:r w:rsidR="00725D95">
              <w:t>ies</w:t>
            </w:r>
            <w:r>
              <w:t xml:space="preserve"> with individuals who can contribute to planning, project management and delivery of business events</w:t>
            </w:r>
            <w:r w:rsidR="00C3096F">
              <w:t xml:space="preserve"> in</w:t>
            </w:r>
            <w:r>
              <w:t xml:space="preserve"> Aotearoa New Zealand.</w:t>
            </w:r>
          </w:p>
          <w:p w14:paraId="3DF1040E" w14:textId="15B03EB8" w:rsidR="00BD6A0F" w:rsidRPr="006B7B0D" w:rsidRDefault="004A13F9" w:rsidP="00BB7D44">
            <w:pPr>
              <w:spacing w:before="60" w:after="60"/>
              <w:ind w:left="0" w:right="-17"/>
            </w:pPr>
            <w:r w:rsidRPr="00EC6A85">
              <w:t xml:space="preserve">Graduates will be able to apply </w:t>
            </w:r>
            <w:r w:rsidR="00D40D06">
              <w:t xml:space="preserve">knowledge of </w:t>
            </w:r>
            <w:r w:rsidRPr="00EC6A85">
              <w:t xml:space="preserve">business events to deliver and/or support the delivery of events across a range of organisations </w:t>
            </w:r>
            <w:r w:rsidR="00F53026">
              <w:t>with</w:t>
            </w:r>
            <w:r w:rsidRPr="00EC6A85">
              <w:t>in the business events</w:t>
            </w:r>
            <w:r w:rsidR="00F53026">
              <w:t>,</w:t>
            </w:r>
            <w:r w:rsidR="00821AE5">
              <w:t xml:space="preserve"> tourism </w:t>
            </w:r>
            <w:r w:rsidR="00C4457F">
              <w:t xml:space="preserve">and hospitality </w:t>
            </w:r>
            <w:r w:rsidR="00821AE5">
              <w:t>sectors</w:t>
            </w:r>
            <w:r w:rsidRPr="00EC6A85">
              <w:t xml:space="preserve">. They will </w:t>
            </w:r>
            <w:r w:rsidR="001F3844">
              <w:t>operate under broad guidance</w:t>
            </w:r>
            <w:r w:rsidR="0037183E">
              <w:t xml:space="preserve"> to</w:t>
            </w:r>
            <w:r w:rsidRPr="00EC6A85">
              <w:t xml:space="preserve"> create quality customer experience</w:t>
            </w:r>
            <w:r w:rsidR="00E4539A">
              <w:t>s</w:t>
            </w:r>
            <w:r w:rsidRPr="00EC6A85">
              <w:t xml:space="preserve"> and </w:t>
            </w:r>
            <w:r w:rsidR="00192F41">
              <w:t>contribute to a</w:t>
            </w:r>
            <w:r w:rsidR="00C771A6">
              <w:t xml:space="preserve"> </w:t>
            </w:r>
            <w:r w:rsidRPr="00EC6A85">
              <w:t>sustainable and regenerative visitor economy</w:t>
            </w:r>
            <w:r w:rsidR="00E176E9">
              <w:t>,</w:t>
            </w:r>
            <w:r w:rsidR="00E176E9" w:rsidRPr="00E176E9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  <w:r w:rsidR="00364DED">
              <w:t>where</w:t>
            </w:r>
            <w:r w:rsidR="00E176E9" w:rsidRPr="00E176E9">
              <w:t xml:space="preserve"> business events </w:t>
            </w:r>
            <w:r w:rsidR="00097E9B">
              <w:t xml:space="preserve">play a key role </w:t>
            </w:r>
            <w:r w:rsidR="00E176E9" w:rsidRPr="00E176E9">
              <w:t>in enhancing regional and national tourism outcomes</w:t>
            </w:r>
            <w:r w:rsidRPr="00EC6A85">
              <w:t>.</w:t>
            </w:r>
            <w:r w:rsidR="005D391E" w:rsidRPr="005D391E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</w:p>
        </w:tc>
      </w:tr>
    </w:tbl>
    <w:p w14:paraId="32E8E43B" w14:textId="77777777" w:rsidR="00BD6A0F" w:rsidRPr="006B7B0D" w:rsidRDefault="00BD6A0F" w:rsidP="0002704B">
      <w:pPr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6A7594" w14:paraId="2F25C356" w14:textId="77777777" w:rsidTr="00AD3B11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4A13F9" w:rsidP="003808AC">
            <w:pPr>
              <w:keepNext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Profile/Ngā hua o te tohu</w:t>
            </w:r>
          </w:p>
        </w:tc>
      </w:tr>
      <w:tr w:rsidR="006A7594" w14:paraId="2634B0E6" w14:textId="77777777" w:rsidTr="00BB7D44">
        <w:trPr>
          <w:trHeight w:val="274"/>
          <w:jc w:val="center"/>
        </w:trPr>
        <w:tc>
          <w:tcPr>
            <w:tcW w:w="10172" w:type="dxa"/>
            <w:shd w:val="clear" w:color="auto" w:fill="FFFFFF"/>
          </w:tcPr>
          <w:p w14:paraId="137E381F" w14:textId="77777777" w:rsidR="001E032A" w:rsidRPr="001E032A" w:rsidRDefault="004A13F9" w:rsidP="00BB7D44">
            <w:pPr>
              <w:spacing w:before="60" w:after="60"/>
              <w:ind w:left="0" w:right="147"/>
            </w:pPr>
            <w:r w:rsidRPr="001E032A">
              <w:t>Graduates of this qualification will be able to:</w:t>
            </w:r>
          </w:p>
          <w:p w14:paraId="5ED41E10" w14:textId="5A61F62B" w:rsidR="00932A87" w:rsidRDefault="004A13F9" w:rsidP="00BB7D44">
            <w:pPr>
              <w:pStyle w:val="ListParagraph"/>
              <w:numPr>
                <w:ilvl w:val="0"/>
                <w:numId w:val="3"/>
              </w:numPr>
              <w:spacing w:before="60" w:after="60"/>
              <w:ind w:right="147"/>
            </w:pPr>
            <w:r>
              <w:t>Determine</w:t>
            </w:r>
            <w:r w:rsidR="00CE2D57">
              <w:t xml:space="preserve"> </w:t>
            </w:r>
            <w:r w:rsidR="00A91725">
              <w:t>f</w:t>
            </w:r>
            <w:r w:rsidR="00EE2793" w:rsidRPr="00EE2793">
              <w:t xml:space="preserve">undamental concepts of </w:t>
            </w:r>
            <w:r w:rsidR="00FA1F91">
              <w:t xml:space="preserve">the </w:t>
            </w:r>
            <w:r w:rsidR="00EE2793" w:rsidRPr="00EE2793">
              <w:t xml:space="preserve">business events </w:t>
            </w:r>
            <w:r w:rsidRPr="00701F3B">
              <w:t>industry</w:t>
            </w:r>
            <w:r w:rsidR="008A4A94">
              <w:t>,</w:t>
            </w:r>
            <w:r w:rsidRPr="00701F3B">
              <w:t xml:space="preserve"> </w:t>
            </w:r>
            <w:r w:rsidR="00FA1F91">
              <w:t>including</w:t>
            </w:r>
            <w:r w:rsidR="00FA1F91" w:rsidRPr="00701F3B">
              <w:t xml:space="preserve"> </w:t>
            </w:r>
            <w:r w:rsidR="008A4A94">
              <w:t xml:space="preserve">its </w:t>
            </w:r>
            <w:r w:rsidRPr="00701F3B">
              <w:t xml:space="preserve">structure, </w:t>
            </w:r>
            <w:r>
              <w:t xml:space="preserve">key </w:t>
            </w:r>
            <w:r w:rsidRPr="00701F3B">
              <w:t xml:space="preserve">roles, </w:t>
            </w:r>
            <w:r>
              <w:t>and the importance of planning, operational processes</w:t>
            </w:r>
            <w:r w:rsidR="004F74AE">
              <w:t>,</w:t>
            </w:r>
            <w:r>
              <w:t xml:space="preserve"> and </w:t>
            </w:r>
            <w:r w:rsidRPr="00701F3B">
              <w:t>sustainable practices</w:t>
            </w:r>
            <w:r w:rsidR="004F74AE">
              <w:t>,</w:t>
            </w:r>
            <w:r w:rsidRPr="00701F3B">
              <w:t xml:space="preserve"> </w:t>
            </w:r>
            <w:r>
              <w:t>when c</w:t>
            </w:r>
            <w:r w:rsidRPr="00701F3B">
              <w:t>ontribut</w:t>
            </w:r>
            <w:r>
              <w:t>ing</w:t>
            </w:r>
            <w:r w:rsidRPr="00701F3B">
              <w:t xml:space="preserve"> to</w:t>
            </w:r>
            <w:r>
              <w:t xml:space="preserve"> organising a </w:t>
            </w:r>
            <w:r w:rsidRPr="00701F3B">
              <w:t>business event</w:t>
            </w:r>
            <w:r>
              <w:t xml:space="preserve"> </w:t>
            </w:r>
            <w:r w:rsidRPr="00701F3B">
              <w:t>in Aotearoa New Zealand</w:t>
            </w:r>
            <w:r>
              <w:t>.</w:t>
            </w:r>
            <w:r w:rsidR="009F0931">
              <w:t xml:space="preserve"> </w:t>
            </w:r>
          </w:p>
          <w:p w14:paraId="0D1D84FD" w14:textId="2E5BC6F8" w:rsidR="0034229E" w:rsidRPr="00FE64D5" w:rsidRDefault="004A13F9" w:rsidP="00BB7D44">
            <w:pPr>
              <w:pStyle w:val="ListParagraph"/>
              <w:numPr>
                <w:ilvl w:val="0"/>
                <w:numId w:val="3"/>
              </w:numPr>
              <w:spacing w:before="60" w:after="60"/>
              <w:ind w:right="147"/>
            </w:pPr>
            <w:r w:rsidRPr="009A45B1">
              <w:rPr>
                <w:rFonts w:cstheme="minorHAnsi"/>
              </w:rPr>
              <w:t xml:space="preserve">Contribute to planning a business event, and the development of effective systems, processes and procedures that support organising an event. </w:t>
            </w:r>
          </w:p>
          <w:p w14:paraId="4B4AA1B4" w14:textId="214C6B3B" w:rsidR="00777405" w:rsidRDefault="004A13F9" w:rsidP="00BB7D44">
            <w:pPr>
              <w:pStyle w:val="ListParagraph"/>
              <w:numPr>
                <w:ilvl w:val="0"/>
                <w:numId w:val="3"/>
              </w:numPr>
              <w:spacing w:before="60" w:after="60"/>
              <w:ind w:right="147"/>
            </w:pPr>
            <w:r w:rsidRPr="009A45B1">
              <w:rPr>
                <w:rFonts w:cstheme="minorHAnsi"/>
              </w:rPr>
              <w:t>Apply product knowledge, sales support techniques and relationship management strategies to provide a quality customer experience</w:t>
            </w:r>
            <w:r w:rsidR="007D6001">
              <w:rPr>
                <w:rFonts w:cstheme="minorHAnsi"/>
              </w:rPr>
              <w:t xml:space="preserve"> </w:t>
            </w:r>
            <w:r w:rsidR="007D6001" w:rsidRPr="007D6001">
              <w:rPr>
                <w:rFonts w:cstheme="minorHAnsi"/>
              </w:rPr>
              <w:t>in the context of planning and delivering business events in Aotearoa New Zealand</w:t>
            </w:r>
            <w:r w:rsidR="0019516A">
              <w:rPr>
                <w:rFonts w:cstheme="minorHAnsi"/>
              </w:rPr>
              <w:t>.</w:t>
            </w:r>
            <w:r w:rsidRPr="009A45B1">
              <w:rPr>
                <w:rFonts w:cstheme="minorHAnsi"/>
              </w:rPr>
              <w:t xml:space="preserve"> </w:t>
            </w:r>
          </w:p>
          <w:p w14:paraId="56C38791" w14:textId="5004138C" w:rsidR="003F2634" w:rsidRPr="006B7B0D" w:rsidRDefault="004A13F9" w:rsidP="0002704B">
            <w:pPr>
              <w:pStyle w:val="ListParagraph"/>
              <w:numPr>
                <w:ilvl w:val="0"/>
                <w:numId w:val="3"/>
              </w:numPr>
              <w:spacing w:before="60" w:after="60"/>
              <w:ind w:right="147"/>
            </w:pPr>
            <w:r w:rsidRPr="009A45B1">
              <w:rPr>
                <w:rFonts w:cstheme="minorHAnsi"/>
              </w:rPr>
              <w:t xml:space="preserve">Apply knowledge of operations, delivery, responding to the unexpected, </w:t>
            </w:r>
            <w:r w:rsidRPr="00701F3B">
              <w:t xml:space="preserve">and the importance of </w:t>
            </w:r>
            <w:r>
              <w:t>self-management, teamwork</w:t>
            </w:r>
            <w:r w:rsidR="00FE12EC">
              <w:t>, effective communication</w:t>
            </w:r>
            <w:r w:rsidRPr="009A45B1">
              <w:rPr>
                <w:rFonts w:cstheme="minorHAnsi"/>
              </w:rPr>
              <w:t xml:space="preserve"> and professionalism, to organise and evaluate a business event. </w:t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6A7594" w14:paraId="58C82838" w14:textId="77777777" w:rsidTr="00AD3B11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4A13F9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Education Pathway/ Ngā huarahi mātauranga</w:t>
            </w:r>
          </w:p>
        </w:tc>
      </w:tr>
      <w:tr w:rsidR="006A7594" w14:paraId="6D9D3480" w14:textId="77777777" w:rsidTr="00EF481B">
        <w:trPr>
          <w:trHeight w:val="1564"/>
          <w:jc w:val="center"/>
        </w:trPr>
        <w:tc>
          <w:tcPr>
            <w:tcW w:w="10123" w:type="dxa"/>
            <w:shd w:val="clear" w:color="auto" w:fill="FFFFFF"/>
          </w:tcPr>
          <w:p w14:paraId="1A5A7AC9" w14:textId="0D9FB1BA" w:rsidR="00BD6A0F" w:rsidRDefault="004A13F9" w:rsidP="001E032A">
            <w:pPr>
              <w:spacing w:before="60" w:after="60"/>
              <w:ind w:left="0"/>
            </w:pPr>
            <w:r>
              <w:t xml:space="preserve">This qualification may lead to </w:t>
            </w:r>
            <w:r w:rsidR="001E032A" w:rsidRPr="001E032A">
              <w:t>higher level business event qualifications or other</w:t>
            </w:r>
            <w:r w:rsidR="0096031E">
              <w:t xml:space="preserve"> tourism, hospitality or</w:t>
            </w:r>
            <w:r w:rsidR="001E032A" w:rsidRPr="001E032A">
              <w:t xml:space="preserve"> business</w:t>
            </w:r>
            <w:r w:rsidR="001E032A">
              <w:t>-</w:t>
            </w:r>
            <w:r w:rsidR="001E032A" w:rsidRPr="001E032A">
              <w:t>related qualifications or industry certifications</w:t>
            </w:r>
            <w:r w:rsidR="00F30741">
              <w:t>, such as</w:t>
            </w:r>
            <w:r w:rsidR="00CC0CBE">
              <w:t>:</w:t>
            </w:r>
          </w:p>
          <w:p w14:paraId="1A1908FF" w14:textId="77777777" w:rsidR="00CC0CBE" w:rsidRPr="00B724A6" w:rsidRDefault="004A13F9" w:rsidP="003F2634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 w:rsidRPr="00B724A6">
              <w:t xml:space="preserve">New Zealand Diploma in Tourism and Travel (Level 5) </w:t>
            </w:r>
            <w:r w:rsidR="00115162" w:rsidRPr="00B724A6">
              <w:t xml:space="preserve">[Ref: </w:t>
            </w:r>
            <w:r w:rsidRPr="00B724A6">
              <w:t>2</w:t>
            </w:r>
            <w:r w:rsidR="00115162" w:rsidRPr="00B724A6">
              <w:t>206]</w:t>
            </w:r>
          </w:p>
          <w:p w14:paraId="2984C9E8" w14:textId="4EBCB0D2" w:rsidR="001234D1" w:rsidRDefault="004A13F9" w:rsidP="003F2634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 w:rsidRPr="00B724A6">
              <w:t>New Zealand Diploma in Hospitality Management (Level 5)</w:t>
            </w:r>
            <w:r w:rsidR="00B724A6" w:rsidRPr="00B724A6">
              <w:t xml:space="preserve"> [Ref: 2539]</w:t>
            </w:r>
          </w:p>
          <w:p w14:paraId="11BBD313" w14:textId="5EDEAB9E" w:rsidR="00725D73" w:rsidRPr="006B7B0D" w:rsidRDefault="00EF481B" w:rsidP="00EF481B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 w:rsidRPr="00B724A6">
              <w:t xml:space="preserve">New Zealand Diploma in Business (Level 5) </w:t>
            </w:r>
            <w:r w:rsidR="0082751A" w:rsidRPr="0082751A">
              <w:t>with strands in Accounting, Administration and Technology, Human Resource Management, Leadership, Management, Marketing, Sales, and Project Management</w:t>
            </w:r>
            <w:r w:rsidR="0082751A" w:rsidRPr="0082751A">
              <w:t xml:space="preserve"> </w:t>
            </w:r>
            <w:r w:rsidRPr="00B724A6">
              <w:t>[Ref: 2459]</w:t>
            </w: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6A7594" w14:paraId="60D19768" w14:textId="77777777" w:rsidTr="00AD3B11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4A13F9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Employment, Cultural, Community Pathway/ Ko ngā huarahi ā-mahi, ā-ahurea, ā-whānau, ā-hapū, ā-iwi, ā-hapori anō hoki</w:t>
            </w:r>
            <w:r w:rsidRPr="006B7B0D">
              <w:rPr>
                <w:b/>
                <w:bCs/>
              </w:rPr>
              <w:tab/>
            </w:r>
          </w:p>
        </w:tc>
      </w:tr>
      <w:tr w:rsidR="006A7594" w14:paraId="5428F667" w14:textId="77777777" w:rsidTr="00EF481B">
        <w:trPr>
          <w:trHeight w:val="1364"/>
          <w:jc w:val="center"/>
        </w:trPr>
        <w:tc>
          <w:tcPr>
            <w:tcW w:w="10079" w:type="dxa"/>
            <w:shd w:val="clear" w:color="auto" w:fill="FFFFFF"/>
          </w:tcPr>
          <w:p w14:paraId="17D7FD9C" w14:textId="66F5E8D6" w:rsidR="00BD6A0F" w:rsidRPr="006B7B0D" w:rsidRDefault="004A13F9" w:rsidP="00725D73">
            <w:pPr>
              <w:spacing w:before="60" w:after="60"/>
              <w:ind w:left="0" w:right="50"/>
            </w:pPr>
            <w:r>
              <w:t xml:space="preserve">Graduates </w:t>
            </w:r>
            <w:r w:rsidR="001E032A" w:rsidRPr="001E032A">
              <w:t xml:space="preserve">of this qualification will </w:t>
            </w:r>
            <w:r w:rsidR="0051292D">
              <w:t>be able</w:t>
            </w:r>
            <w:r w:rsidR="001E032A" w:rsidRPr="001E032A">
              <w:t xml:space="preserve"> to work </w:t>
            </w:r>
            <w:r w:rsidR="001E032A">
              <w:t xml:space="preserve">as an emerging professional </w:t>
            </w:r>
            <w:r w:rsidR="001E032A" w:rsidRPr="001E032A">
              <w:t xml:space="preserve">in the business events sector. Roles may include functions coordinator, events coordinator, event support, </w:t>
            </w:r>
            <w:r w:rsidR="005B2B30">
              <w:t>event supplier</w:t>
            </w:r>
            <w:r w:rsidR="00EF0EB2">
              <w:t xml:space="preserve">, </w:t>
            </w:r>
            <w:r w:rsidR="001E032A" w:rsidRPr="001E032A">
              <w:t xml:space="preserve">professional conference </w:t>
            </w:r>
            <w:r w:rsidR="00EF0EB2">
              <w:t>coordinator</w:t>
            </w:r>
            <w:r w:rsidR="001E032A" w:rsidRPr="001E032A">
              <w:t>, conference and event coordinator, venue sales coordinator, conference marketing coordinator, incentive planner, economic development coordinator.</w:t>
            </w: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4A13F9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6A7594" w14:paraId="38F5130E" w14:textId="77777777" w:rsidTr="00AD3B11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1216E284" w14:textId="77777777" w:rsidR="00BD6A0F" w:rsidRDefault="004A13F9" w:rsidP="00BB7D44">
            <w:pPr>
              <w:spacing w:before="60" w:after="60"/>
              <w:ind w:left="0" w:right="50"/>
            </w:pPr>
            <w:r w:rsidRPr="006B7B0D">
              <w:t>Qualification Award/ Te whakawhiwhinga o te tohu</w:t>
            </w:r>
          </w:p>
          <w:p w14:paraId="463DAB18" w14:textId="77777777" w:rsidR="00853794" w:rsidRPr="00853794" w:rsidRDefault="00853794" w:rsidP="00BB7D44">
            <w:pPr>
              <w:ind w:right="50"/>
            </w:pPr>
          </w:p>
        </w:tc>
        <w:tc>
          <w:tcPr>
            <w:tcW w:w="5900" w:type="dxa"/>
            <w:shd w:val="clear" w:color="auto" w:fill="FFFFFF"/>
          </w:tcPr>
          <w:p w14:paraId="2316B39B" w14:textId="12472E7A" w:rsidR="00BD6A0F" w:rsidRPr="006B7B0D" w:rsidRDefault="004A13F9" w:rsidP="00003EA6">
            <w:pPr>
              <w:spacing w:before="60" w:after="60"/>
              <w:ind w:left="0" w:right="277"/>
            </w:pPr>
            <w:r w:rsidRPr="00D337E3">
              <w:t>This qualification may be awarded by an</w:t>
            </w:r>
            <w:r w:rsidR="00507E6E">
              <w:t>y</w:t>
            </w:r>
            <w:r w:rsidR="00FE201B">
              <w:t xml:space="preserve"> education</w:t>
            </w:r>
            <w:r w:rsidRPr="00D337E3">
              <w:t xml:space="preserve"> organisation with an approved programme or accreditation to deliver an approved programme</w:t>
            </w:r>
            <w:r w:rsidR="002B1800">
              <w:t xml:space="preserve"> leading to the qualification</w:t>
            </w:r>
            <w:r w:rsidRPr="00D337E3">
              <w:t>.  </w:t>
            </w:r>
          </w:p>
        </w:tc>
      </w:tr>
      <w:tr w:rsidR="006A7594" w14:paraId="7A40E6DE" w14:textId="77777777" w:rsidTr="00950623">
        <w:trPr>
          <w:trHeight w:val="3663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7BAE8DAB" w14:textId="77777777" w:rsidR="00BD6A0F" w:rsidRDefault="004A13F9" w:rsidP="00BB7D44">
            <w:pPr>
              <w:spacing w:before="60" w:after="60"/>
              <w:ind w:left="0" w:right="50"/>
            </w:pPr>
            <w:r w:rsidRPr="006B7B0D">
              <w:t xml:space="preserve">Evidence requirements for assuring consistency/ Ngā taunaki hei whakaū i te tauritenga </w:t>
            </w:r>
          </w:p>
          <w:p w14:paraId="5E69551B" w14:textId="77777777" w:rsidR="001A1729" w:rsidRPr="001A1729" w:rsidRDefault="001A1729" w:rsidP="00BB7D44">
            <w:pPr>
              <w:ind w:right="50"/>
            </w:pPr>
          </w:p>
          <w:p w14:paraId="43EF06A1" w14:textId="77777777" w:rsidR="001A1729" w:rsidRPr="001A1729" w:rsidRDefault="001A1729" w:rsidP="00BB7D44">
            <w:pPr>
              <w:ind w:right="50"/>
            </w:pPr>
          </w:p>
          <w:p w14:paraId="3C5C3496" w14:textId="77777777" w:rsidR="001A1729" w:rsidRPr="001A1729" w:rsidRDefault="001A1729" w:rsidP="00BB7D44">
            <w:pPr>
              <w:ind w:right="50"/>
            </w:pPr>
          </w:p>
          <w:p w14:paraId="761EFE58" w14:textId="77777777" w:rsidR="001A1729" w:rsidRPr="001A1729" w:rsidRDefault="001A1729" w:rsidP="00BB7D44">
            <w:pPr>
              <w:ind w:right="50"/>
            </w:pPr>
          </w:p>
          <w:p w14:paraId="77281806" w14:textId="77777777" w:rsidR="001A1729" w:rsidRDefault="001A1729" w:rsidP="00BB7D44">
            <w:pPr>
              <w:ind w:right="50"/>
            </w:pPr>
          </w:p>
          <w:p w14:paraId="0DCCDACE" w14:textId="77777777" w:rsidR="001A1729" w:rsidRPr="001A1729" w:rsidRDefault="001A1729" w:rsidP="00BB7D44">
            <w:pPr>
              <w:ind w:right="50"/>
            </w:pPr>
          </w:p>
          <w:p w14:paraId="2CE8E072" w14:textId="77777777" w:rsidR="001A1729" w:rsidRPr="001A1729" w:rsidRDefault="001A1729" w:rsidP="003F2634">
            <w:pPr>
              <w:ind w:left="0" w:right="50"/>
            </w:pPr>
          </w:p>
        </w:tc>
        <w:tc>
          <w:tcPr>
            <w:tcW w:w="5900" w:type="dxa"/>
            <w:shd w:val="clear" w:color="auto" w:fill="FFFFFF"/>
          </w:tcPr>
          <w:p w14:paraId="0CA5537E" w14:textId="49FBC1BE" w:rsidR="008909E8" w:rsidRPr="008909E8" w:rsidRDefault="004A13F9" w:rsidP="00057907">
            <w:pPr>
              <w:spacing w:before="60" w:after="60"/>
              <w:ind w:left="0" w:right="142"/>
              <w:rPr>
                <w:color w:val="333333"/>
              </w:rPr>
            </w:pPr>
            <w:r w:rsidRPr="008909E8">
              <w:rPr>
                <w:color w:val="333333"/>
              </w:rPr>
              <w:t xml:space="preserve">Evidence may </w:t>
            </w:r>
            <w:r w:rsidRPr="00A14CA4">
              <w:t>include</w:t>
            </w:r>
            <w:r w:rsidRPr="008909E8">
              <w:rPr>
                <w:color w:val="333333"/>
              </w:rPr>
              <w:t>:</w:t>
            </w:r>
          </w:p>
          <w:p w14:paraId="4263AFAD" w14:textId="18FC19F1" w:rsidR="00004C6E" w:rsidRPr="00004C6E" w:rsidRDefault="004A13F9" w:rsidP="00057907">
            <w:pPr>
              <w:pStyle w:val="ListParagraph"/>
              <w:numPr>
                <w:ilvl w:val="0"/>
                <w:numId w:val="8"/>
              </w:numPr>
              <w:spacing w:before="60" w:after="60"/>
              <w:ind w:right="142"/>
            </w:pPr>
            <w:r w:rsidRPr="00004C6E">
              <w:t>An overview of the mapping of the programme learning outcomes and assessments to the graduate profile outcomes</w:t>
            </w:r>
            <w:r>
              <w:t>.</w:t>
            </w:r>
          </w:p>
          <w:p w14:paraId="3D80BBBA" w14:textId="56F35B93" w:rsidR="008909E8" w:rsidRPr="00A14CA4" w:rsidRDefault="004A13F9" w:rsidP="00057907">
            <w:pPr>
              <w:pStyle w:val="ListParagraph"/>
              <w:numPr>
                <w:ilvl w:val="0"/>
                <w:numId w:val="8"/>
              </w:numPr>
              <w:spacing w:before="60" w:after="60"/>
              <w:ind w:right="142"/>
            </w:pPr>
            <w:r>
              <w:t>A</w:t>
            </w:r>
            <w:r w:rsidRPr="00A14CA4">
              <w:t xml:space="preserve">nalysis </w:t>
            </w:r>
            <w:r w:rsidR="00F814AA">
              <w:t xml:space="preserve">and interpretation </w:t>
            </w:r>
            <w:r w:rsidRPr="00A14CA4">
              <w:t>of</w:t>
            </w:r>
            <w:r w:rsidR="00E27392">
              <w:t xml:space="preserve"> </w:t>
            </w:r>
            <w:r w:rsidR="00E27392" w:rsidRPr="00E27392">
              <w:t>graduate performance relative to the</w:t>
            </w:r>
            <w:r w:rsidRPr="00A14CA4">
              <w:t xml:space="preserve"> graduate profile outcomes</w:t>
            </w:r>
            <w:r w:rsidR="001F4DEE">
              <w:t xml:space="preserve"> in their next role: study and/or employment</w:t>
            </w:r>
            <w:r w:rsidRPr="00A14CA4">
              <w:t>.</w:t>
            </w:r>
          </w:p>
          <w:p w14:paraId="0EAE95D5" w14:textId="510CF94F" w:rsidR="008909E8" w:rsidRPr="00A14CA4" w:rsidRDefault="004A13F9" w:rsidP="00057907">
            <w:pPr>
              <w:pStyle w:val="ListParagraph"/>
              <w:numPr>
                <w:ilvl w:val="0"/>
                <w:numId w:val="8"/>
              </w:numPr>
              <w:spacing w:before="60" w:after="60"/>
              <w:ind w:right="142"/>
            </w:pPr>
            <w:r>
              <w:t>A</w:t>
            </w:r>
            <w:r w:rsidRPr="00A14CA4">
              <w:t xml:space="preserve">nalysis </w:t>
            </w:r>
            <w:r w:rsidR="000E5245" w:rsidRPr="000E5245">
              <w:t>and interpretation of graduate self-assessment</w:t>
            </w:r>
            <w:r w:rsidRPr="00A14CA4">
              <w:t>.</w:t>
            </w:r>
          </w:p>
          <w:p w14:paraId="344C9D72" w14:textId="03CA59DE" w:rsidR="00BD6A0F" w:rsidRPr="006B7B0D" w:rsidRDefault="004A13F9" w:rsidP="00057907">
            <w:pPr>
              <w:pStyle w:val="ListParagraph"/>
              <w:numPr>
                <w:ilvl w:val="0"/>
                <w:numId w:val="8"/>
              </w:numPr>
              <w:spacing w:before="60" w:after="60"/>
              <w:ind w:right="142"/>
            </w:pPr>
            <w:r>
              <w:t xml:space="preserve">Analysis </w:t>
            </w:r>
            <w:r w:rsidR="0038197D">
              <w:t xml:space="preserve">and interpretation </w:t>
            </w:r>
            <w:r w:rsidR="008909E8" w:rsidRPr="00A14CA4">
              <w:t>of internal and external moderation and quality</w:t>
            </w:r>
            <w:r w:rsidR="008909E8" w:rsidRPr="008909E8">
              <w:rPr>
                <w:color w:val="333333"/>
              </w:rPr>
              <w:t xml:space="preserve"> assurance systems and processes.</w:t>
            </w:r>
          </w:p>
        </w:tc>
      </w:tr>
      <w:tr w:rsidR="006A7594" w14:paraId="27D4ED92" w14:textId="77777777" w:rsidTr="00AD3B11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4A13F9" w:rsidP="00BB7D44">
            <w:pPr>
              <w:spacing w:before="60" w:after="60"/>
              <w:ind w:left="0" w:right="0"/>
            </w:pPr>
            <w:r w:rsidRPr="006B7B0D">
              <w:t>Minimum standard of achievement and standards for grade endorsements/ Te pae o raro e tutuki ai, ngā paerewa hoki hei whakaatu i te taumata o te whakatutukinga</w:t>
            </w:r>
          </w:p>
        </w:tc>
        <w:tc>
          <w:tcPr>
            <w:tcW w:w="5900" w:type="dxa"/>
            <w:shd w:val="clear" w:color="auto" w:fill="FFFFFF"/>
          </w:tcPr>
          <w:p w14:paraId="6C2C3A19" w14:textId="09F5E129" w:rsidR="00BD6A0F" w:rsidRDefault="004A13F9" w:rsidP="00BD6A0F">
            <w:pPr>
              <w:spacing w:before="60" w:after="60"/>
              <w:ind w:left="0"/>
            </w:pPr>
            <w:r>
              <w:t>Achieved</w:t>
            </w:r>
            <w:r w:rsidR="00BB7D44">
              <w:t>.</w:t>
            </w:r>
          </w:p>
          <w:p w14:paraId="57CE7E6D" w14:textId="5C1D53FF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6A7594" w14:paraId="2E18A180" w14:textId="77777777" w:rsidTr="00AD3B11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4A13F9" w:rsidP="00BB7D44">
            <w:pPr>
              <w:spacing w:before="60" w:after="60"/>
              <w:ind w:left="0" w:right="0"/>
            </w:pPr>
            <w:r w:rsidRPr="006B7B0D">
              <w:lastRenderedPageBreak/>
              <w:t>Other requirements for the qualification (including regulatory body or legislative requirements)/ Kō ētahi atu here o te tohu (tae atu hoki ki ngā here ā-hinonga whakamarumaru, ki ngā here ā-ture rānei)</w:t>
            </w:r>
          </w:p>
        </w:tc>
        <w:tc>
          <w:tcPr>
            <w:tcW w:w="5900" w:type="dxa"/>
            <w:shd w:val="clear" w:color="auto" w:fill="FFFFFF"/>
          </w:tcPr>
          <w:p w14:paraId="4327A7E9" w14:textId="5B0B5719" w:rsidR="00BD6A0F" w:rsidRDefault="004A13F9" w:rsidP="00BD6A0F">
            <w:pPr>
              <w:spacing w:before="60" w:after="60"/>
              <w:ind w:left="0"/>
            </w:pPr>
            <w:r>
              <w:t>N</w:t>
            </w:r>
            <w:r w:rsidR="00950623">
              <w:t>one.</w:t>
            </w:r>
          </w:p>
          <w:p w14:paraId="2D466AFA" w14:textId="77777777" w:rsidR="00BD6A0F" w:rsidRDefault="00BD6A0F" w:rsidP="00BD6A0F">
            <w:pPr>
              <w:spacing w:before="60" w:after="60"/>
              <w:ind w:left="0"/>
            </w:pPr>
          </w:p>
          <w:p w14:paraId="68EB834A" w14:textId="63617806" w:rsidR="00BD6A0F" w:rsidRPr="006B7B0D" w:rsidRDefault="00BD6A0F" w:rsidP="00BD6A0F">
            <w:pPr>
              <w:spacing w:before="60" w:after="60"/>
              <w:ind w:left="0"/>
            </w:pPr>
          </w:p>
        </w:tc>
      </w:tr>
      <w:tr w:rsidR="006A7594" w14:paraId="5EB72FF7" w14:textId="77777777" w:rsidTr="00AD3B11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6B7B0D" w:rsidRDefault="004A13F9" w:rsidP="00BD6A0F">
            <w:pPr>
              <w:spacing w:before="60" w:after="60"/>
              <w:ind w:left="0"/>
            </w:pPr>
            <w:r w:rsidRPr="006B7B0D">
              <w:t xml:space="preserve">General conditions for programme/ Ngā tikanga whānui o te hōtaka </w:t>
            </w:r>
          </w:p>
        </w:tc>
        <w:tc>
          <w:tcPr>
            <w:tcW w:w="5900" w:type="dxa"/>
            <w:shd w:val="clear" w:color="auto" w:fill="FFFFFF"/>
          </w:tcPr>
          <w:p w14:paraId="4184F690" w14:textId="702796A5" w:rsidR="001F5D02" w:rsidRPr="004262FD" w:rsidRDefault="004A13F9" w:rsidP="003F2634">
            <w:pPr>
              <w:spacing w:before="120" w:after="120"/>
              <w:ind w:left="0" w:right="306"/>
            </w:pPr>
            <w:r w:rsidRPr="004262FD">
              <w:t>Business events refer to organised gatherings where professionals come together to network, share knowledge, experiences and discuss/explore business opportunities. These events can take many forms, such as conferences, incentives, trade shows, seminars, workshops, meetings, and hybrid events</w:t>
            </w:r>
            <w:r w:rsidR="00263B1B">
              <w:t xml:space="preserve">, </w:t>
            </w:r>
            <w:r w:rsidR="00263B1B" w:rsidRPr="00263B1B">
              <w:t>and they play a key role in supporting economic activity, professional development, and tourism in Aotearoa New Zealand</w:t>
            </w:r>
            <w:r w:rsidRPr="004262FD">
              <w:t xml:space="preserve">. </w:t>
            </w:r>
          </w:p>
          <w:p w14:paraId="0D66DAB8" w14:textId="13832898" w:rsidR="00EB3E14" w:rsidRPr="00A14CA4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A14CA4">
              <w:t>Programmes</w:t>
            </w:r>
            <w:r w:rsidRPr="00A14CA4">
              <w:rPr>
                <w:bCs/>
              </w:rPr>
              <w:t xml:space="preserve"> will be underpinned by Te Tiriti o </w:t>
            </w:r>
            <w:r w:rsidRPr="007D2095">
              <w:t>Waitangi</w:t>
            </w:r>
            <w:r w:rsidRPr="00A14CA4">
              <w:rPr>
                <w:bCs/>
              </w:rPr>
              <w:t>/The Treaty of Waitangi. As such, programmes will thread te reo Māori and tikanga Māori learning throughout as appropriate.</w:t>
            </w:r>
            <w:r w:rsidR="009C775A" w:rsidRPr="009C775A">
              <w:rPr>
                <w:bCs/>
              </w:rPr>
              <w:t> </w:t>
            </w:r>
            <w:hyperlink r:id="rId12" w:history="1">
              <w:r w:rsidR="005A537A" w:rsidRPr="005A537A">
                <w:rPr>
                  <w:rStyle w:val="Hyperlink"/>
                  <w:bCs/>
                </w:rPr>
                <w:t>Te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Tiriti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o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Waitangi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Programme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Development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Supporting</w:t>
              </w:r>
              <w:r w:rsidR="00452F14">
                <w:rPr>
                  <w:rStyle w:val="Hyperlink"/>
                  <w:bCs/>
                </w:rPr>
                <w:t xml:space="preserve"> </w:t>
              </w:r>
              <w:r w:rsidR="005A537A" w:rsidRPr="005A537A">
                <w:rPr>
                  <w:rStyle w:val="Hyperlink"/>
                  <w:bCs/>
                </w:rPr>
                <w:t>Information.pdf</w:t>
              </w:r>
            </w:hyperlink>
            <w:r w:rsidR="00452F14">
              <w:rPr>
                <w:bCs/>
              </w:rPr>
              <w:t xml:space="preserve"> </w:t>
            </w:r>
            <w:r w:rsidR="009C775A" w:rsidRPr="009C775A">
              <w:rPr>
                <w:bCs/>
              </w:rPr>
              <w:t>provide</w:t>
            </w:r>
            <w:r w:rsidR="008C69F2">
              <w:rPr>
                <w:bCs/>
              </w:rPr>
              <w:t>s</w:t>
            </w:r>
            <w:r w:rsidR="009C775A" w:rsidRPr="009C775A">
              <w:rPr>
                <w:bCs/>
              </w:rPr>
              <w:t xml:space="preserve"> guidance for programme</w:t>
            </w:r>
            <w:r w:rsidR="007F5440">
              <w:rPr>
                <w:bCs/>
              </w:rPr>
              <w:t xml:space="preserve"> development</w:t>
            </w:r>
            <w:r w:rsidR="008C69F2">
              <w:rPr>
                <w:bCs/>
              </w:rPr>
              <w:t>.</w:t>
            </w:r>
          </w:p>
          <w:p w14:paraId="08E90FA9" w14:textId="429873E0" w:rsidR="00C93010" w:rsidRPr="00A14CA4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A14CA4">
              <w:t>Programmes</w:t>
            </w:r>
            <w:r w:rsidRPr="00A14CA4">
              <w:rPr>
                <w:bCs/>
              </w:rPr>
              <w:t xml:space="preserve"> </w:t>
            </w:r>
            <w:r w:rsidRPr="00A14CA4">
              <w:t>should</w:t>
            </w:r>
            <w:r w:rsidRPr="00A14CA4">
              <w:rPr>
                <w:bCs/>
              </w:rPr>
              <w:t xml:space="preserve"> reflect Māori values of </w:t>
            </w:r>
            <w:r w:rsidRPr="003F2634">
              <w:t>manaakitanga</w:t>
            </w:r>
            <w:r w:rsidRPr="00A14CA4">
              <w:rPr>
                <w:bCs/>
              </w:rPr>
              <w:t xml:space="preserve">, </w:t>
            </w:r>
            <w:r w:rsidRPr="007D2095">
              <w:t>whanaungatanga</w:t>
            </w:r>
            <w:r w:rsidRPr="00A14CA4">
              <w:rPr>
                <w:bCs/>
              </w:rPr>
              <w:t xml:space="preserve">, </w:t>
            </w:r>
            <w:r w:rsidR="00505209">
              <w:rPr>
                <w:bCs/>
              </w:rPr>
              <w:t xml:space="preserve">and </w:t>
            </w:r>
            <w:r w:rsidRPr="00A14CA4">
              <w:rPr>
                <w:bCs/>
              </w:rPr>
              <w:t>kaitiakitanga in relation to travel, tourism and business events, and weave these values through the teaching and learning.</w:t>
            </w:r>
          </w:p>
          <w:p w14:paraId="5F05F9C2" w14:textId="77777777" w:rsidR="00C93010" w:rsidRPr="00A14CA4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3F2634">
              <w:t>Programmes</w:t>
            </w:r>
            <w:r w:rsidRPr="00A14CA4">
              <w:rPr>
                <w:bCs/>
              </w:rPr>
              <w:t xml:space="preserve"> should provide an introduction to </w:t>
            </w:r>
            <w:r w:rsidRPr="00A14CA4">
              <w:t>sustainable</w:t>
            </w:r>
            <w:r w:rsidRPr="00A14CA4">
              <w:rPr>
                <w:bCs/>
              </w:rPr>
              <w:t xml:space="preserve"> and regenerative </w:t>
            </w:r>
            <w:r w:rsidRPr="007D2095">
              <w:t>practices</w:t>
            </w:r>
            <w:r w:rsidRPr="00A14CA4">
              <w:rPr>
                <w:bCs/>
              </w:rPr>
              <w:t xml:space="preserve"> in tourism, travel and business events in Aotearoa New Zealand, and how these are relevant in business events practice.</w:t>
            </w:r>
          </w:p>
          <w:p w14:paraId="73A29134" w14:textId="77777777" w:rsidR="00A14CA4" w:rsidRPr="00A14CA4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A14CA4">
              <w:t>Programmes</w:t>
            </w:r>
            <w:r w:rsidRPr="00A14CA4">
              <w:rPr>
                <w:bCs/>
              </w:rPr>
              <w:t xml:space="preserve"> must maintain currency with amendments to, and </w:t>
            </w:r>
            <w:r w:rsidRPr="007D2095">
              <w:t>replacements</w:t>
            </w:r>
            <w:r w:rsidRPr="00A14CA4">
              <w:rPr>
                <w:bCs/>
              </w:rPr>
              <w:t xml:space="preserve"> of, relevant legislation, regulations, Australia/New Zealand standards (AS/NZS).</w:t>
            </w:r>
          </w:p>
          <w:p w14:paraId="3EA96609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bCs/>
              </w:rPr>
            </w:pPr>
            <w:r w:rsidRPr="00A14CA4">
              <w:t>Current</w:t>
            </w:r>
            <w:r w:rsidRPr="00A14CA4">
              <w:rPr>
                <w:bCs/>
              </w:rPr>
              <w:t xml:space="preserve"> legislation and regulations can be accessed at: </w:t>
            </w:r>
            <w:hyperlink r:id="rId13" w:history="1">
              <w:r w:rsidR="00A14CA4" w:rsidRPr="00A14CA4">
                <w:rPr>
                  <w:rStyle w:val="Hyperlink"/>
                  <w:bCs/>
                </w:rPr>
                <w:t>www.legislation.govt.nz</w:t>
              </w:r>
            </w:hyperlink>
            <w:r w:rsidRPr="00A14CA4">
              <w:rPr>
                <w:bCs/>
              </w:rPr>
              <w:t xml:space="preserve"> </w:t>
            </w:r>
          </w:p>
          <w:p w14:paraId="03BC41B6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bCs/>
              </w:rPr>
            </w:pPr>
            <w:r w:rsidRPr="00A14CA4">
              <w:t>Current</w:t>
            </w:r>
            <w:r w:rsidRPr="00A14CA4">
              <w:rPr>
                <w:bCs/>
              </w:rPr>
              <w:t xml:space="preserve"> AS/NZS standards can be accessed at: </w:t>
            </w:r>
            <w:hyperlink r:id="rId14" w:history="1">
              <w:r w:rsidR="00A14CA4" w:rsidRPr="00A14CA4">
                <w:rPr>
                  <w:rStyle w:val="Hyperlink"/>
                  <w:bCs/>
                </w:rPr>
                <w:t>www.standards.govt.nz</w:t>
              </w:r>
            </w:hyperlink>
            <w:r w:rsidRPr="00A14CA4">
              <w:rPr>
                <w:bCs/>
              </w:rPr>
              <w:t xml:space="preserve">. </w:t>
            </w:r>
          </w:p>
          <w:p w14:paraId="5C2EAE10" w14:textId="25996921" w:rsidR="00BE42A2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BE42A2">
              <w:rPr>
                <w:bCs/>
              </w:rPr>
              <w:t xml:space="preserve">Programmes must use the mandatory skill standards </w:t>
            </w:r>
            <w:r w:rsidRPr="003F2634">
              <w:t>listed</w:t>
            </w:r>
            <w:r w:rsidRPr="00BE42A2">
              <w:rPr>
                <w:bCs/>
              </w:rPr>
              <w:t xml:space="preserve"> in the conditions relating to the graduate profile outcome</w:t>
            </w:r>
            <w:r w:rsidR="00EA77BF">
              <w:rPr>
                <w:bCs/>
              </w:rPr>
              <w:t>s</w:t>
            </w:r>
            <w:r w:rsidRPr="00BE42A2">
              <w:rPr>
                <w:bCs/>
              </w:rPr>
              <w:t xml:space="preserve">. </w:t>
            </w:r>
            <w:r w:rsidR="00011190">
              <w:rPr>
                <w:bCs/>
              </w:rPr>
              <w:t>Skill standard</w:t>
            </w:r>
            <w:r w:rsidR="008A0332">
              <w:rPr>
                <w:bCs/>
              </w:rPr>
              <w:t xml:space="preserve">s may </w:t>
            </w:r>
            <w:r w:rsidR="008E3E45">
              <w:rPr>
                <w:bCs/>
              </w:rPr>
              <w:t>be</w:t>
            </w:r>
            <w:r w:rsidRPr="00BE42A2">
              <w:rPr>
                <w:bCs/>
              </w:rPr>
              <w:t xml:space="preserve"> integrated across</w:t>
            </w:r>
            <w:r w:rsidR="008E3E45">
              <w:rPr>
                <w:bCs/>
              </w:rPr>
              <w:t xml:space="preserve"> more than one</w:t>
            </w:r>
            <w:r w:rsidRPr="00BE42A2">
              <w:rPr>
                <w:bCs/>
              </w:rPr>
              <w:t xml:space="preserve"> graduate profile outcome </w:t>
            </w:r>
            <w:r w:rsidR="008A0332">
              <w:rPr>
                <w:bCs/>
              </w:rPr>
              <w:t>(</w:t>
            </w:r>
            <w:r w:rsidRPr="00BE42A2">
              <w:rPr>
                <w:bCs/>
              </w:rPr>
              <w:t>GPO)</w:t>
            </w:r>
            <w:r w:rsidR="008A0332">
              <w:rPr>
                <w:bCs/>
              </w:rPr>
              <w:t>.</w:t>
            </w:r>
          </w:p>
          <w:p w14:paraId="68319FCF" w14:textId="610A1FC5" w:rsidR="00A14CA4" w:rsidRPr="00A14CA4" w:rsidRDefault="004A13F9" w:rsidP="003F2634">
            <w:pPr>
              <w:spacing w:before="120" w:after="120"/>
              <w:ind w:left="0" w:right="306"/>
              <w:rPr>
                <w:bCs/>
              </w:rPr>
            </w:pPr>
            <w:r w:rsidRPr="003F2634">
              <w:t>Providers</w:t>
            </w:r>
            <w:r w:rsidRPr="00A14CA4">
              <w:rPr>
                <w:bCs/>
              </w:rPr>
              <w:t xml:space="preserve"> are advised to refer to </w:t>
            </w:r>
            <w:r w:rsidRPr="007D2095">
              <w:t>the</w:t>
            </w:r>
            <w:r w:rsidRPr="00A14CA4">
              <w:rPr>
                <w:bCs/>
              </w:rPr>
              <w:t xml:space="preserve"> Ringa Hora </w:t>
            </w:r>
            <w:r w:rsidRPr="00A14CA4">
              <w:t>Services</w:t>
            </w:r>
            <w:r w:rsidRPr="00A14CA4">
              <w:rPr>
                <w:bCs/>
              </w:rPr>
              <w:t xml:space="preserve"> Workforce Development Council </w:t>
            </w:r>
            <w:hyperlink r:id="rId15" w:history="1">
              <w:r w:rsidR="00A14CA4" w:rsidRPr="00A14CA4">
                <w:rPr>
                  <w:rStyle w:val="Hyperlink"/>
                  <w:bCs/>
                </w:rPr>
                <w:t>Programme endorsement</w:t>
              </w:r>
            </w:hyperlink>
            <w:r w:rsidRPr="00A14CA4">
              <w:rPr>
                <w:bCs/>
              </w:rPr>
              <w:t xml:space="preserve"> considerations.</w:t>
            </w:r>
          </w:p>
          <w:p w14:paraId="52CCA6FC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>Ngā Whakamārama - Programme content</w:t>
            </w:r>
          </w:p>
          <w:p w14:paraId="102EE2C6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>Mana ōrite mō te hunga ako - Equity for learners</w:t>
            </w:r>
          </w:p>
          <w:p w14:paraId="71BE7582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 xml:space="preserve">Torotoronga me te kimi whakaaro - Programme </w:t>
            </w:r>
            <w:r w:rsidRPr="00A14CA4">
              <w:lastRenderedPageBreak/>
              <w:t>engagement and consultation</w:t>
            </w:r>
          </w:p>
          <w:p w14:paraId="32AEE32E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>Te ao Māori</w:t>
            </w:r>
          </w:p>
          <w:p w14:paraId="7A4E255D" w14:textId="77777777" w:rsidR="00A14CA4" w:rsidRPr="00A14CA4" w:rsidRDefault="004A13F9" w:rsidP="00A14CA4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>Te akoako me ngā reo o Te Moana-nui-a-Kiwa - Pacific languages and learners</w:t>
            </w:r>
          </w:p>
          <w:p w14:paraId="31EFFC84" w14:textId="23793583" w:rsidR="00BD6A0F" w:rsidRPr="00A14CA4" w:rsidRDefault="004A13F9" w:rsidP="0087459B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A14CA4">
              <w:t>Tangata Whaikaha</w:t>
            </w:r>
            <w:r w:rsidRPr="00A14CA4">
              <w:rPr>
                <w:bCs/>
              </w:rPr>
              <w:t xml:space="preserve"> - Disabled people</w:t>
            </w:r>
            <w:r w:rsidR="0087459B">
              <w:rPr>
                <w:bCs/>
              </w:rPr>
              <w:t>.</w:t>
            </w:r>
          </w:p>
        </w:tc>
      </w:tr>
    </w:tbl>
    <w:p w14:paraId="34B809AC" w14:textId="77777777" w:rsidR="00BD6A0F" w:rsidRPr="006B7B0D" w:rsidRDefault="00BD6A0F" w:rsidP="00BD6A0F"/>
    <w:p w14:paraId="1357D764" w14:textId="77777777" w:rsidR="00BD6A0F" w:rsidRDefault="004A13F9" w:rsidP="00AE522C">
      <w:pPr>
        <w:spacing w:before="60" w:after="60"/>
        <w:ind w:left="0"/>
        <w:rPr>
          <w:b/>
          <w:bCs/>
        </w:rPr>
      </w:pPr>
      <w:r w:rsidRPr="006B7B0D">
        <w:rPr>
          <w:b/>
          <w:bCs/>
        </w:rPr>
        <w:t>CONDITIONS RELATING TO THE GRADUATE PROFILE /NGĀ TIKANGA E HĀNGAI ANA KI NGA HUA O TE TOHU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6"/>
        <w:gridCol w:w="1417"/>
        <w:gridCol w:w="4111"/>
      </w:tblGrid>
      <w:tr w:rsidR="006A7594" w14:paraId="135E71D5" w14:textId="77777777" w:rsidTr="00FB55B7">
        <w:tc>
          <w:tcPr>
            <w:tcW w:w="4394" w:type="dxa"/>
            <w:gridSpan w:val="2"/>
            <w:shd w:val="clear" w:color="auto" w:fill="F2F2F2" w:themeFill="background1" w:themeFillShade="F2"/>
          </w:tcPr>
          <w:p w14:paraId="2BEECAE1" w14:textId="77777777" w:rsidR="00BD6A0F" w:rsidRPr="006B7B0D" w:rsidRDefault="004A13F9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Ngā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</w:tcPr>
          <w:p w14:paraId="02E9F262" w14:textId="77777777" w:rsidR="00BD6A0F" w:rsidRPr="006B7B0D" w:rsidRDefault="004A13F9" w:rsidP="008F05B5">
            <w:pPr>
              <w:keepNext/>
              <w:keepLines/>
              <w:spacing w:before="60" w:after="60"/>
              <w:ind w:left="0" w:right="174"/>
              <w:rPr>
                <w:b/>
                <w:bCs/>
              </w:rPr>
            </w:pPr>
            <w:r w:rsidRPr="006B7B0D">
              <w:rPr>
                <w:b/>
                <w:bCs/>
              </w:rPr>
              <w:t>Credits/Ngā whiwhinga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4044881" w14:textId="77777777" w:rsidR="00BD6A0F" w:rsidRPr="006B7B0D" w:rsidRDefault="004A13F9" w:rsidP="00F5421B">
            <w:pPr>
              <w:keepNext/>
              <w:keepLines/>
              <w:spacing w:before="60" w:after="60"/>
              <w:ind w:left="0" w:right="318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Conditions/Ngā tikanga</w:t>
            </w:r>
          </w:p>
        </w:tc>
      </w:tr>
      <w:tr w:rsidR="006A7594" w14:paraId="02C70775" w14:textId="77777777" w:rsidTr="00FB55B7">
        <w:tc>
          <w:tcPr>
            <w:tcW w:w="708" w:type="dxa"/>
          </w:tcPr>
          <w:p w14:paraId="1C3B5B52" w14:textId="48F1622E" w:rsidR="00CE4D91" w:rsidRDefault="004A13F9" w:rsidP="00AD3B11">
            <w:pPr>
              <w:keepNext/>
              <w:keepLines/>
              <w:spacing w:before="60" w:after="60"/>
              <w:ind w:left="0"/>
            </w:pPr>
            <w:r>
              <w:t>1</w:t>
            </w:r>
          </w:p>
        </w:tc>
        <w:tc>
          <w:tcPr>
            <w:tcW w:w="3686" w:type="dxa"/>
          </w:tcPr>
          <w:p w14:paraId="2C2B0945" w14:textId="04E65CE7" w:rsidR="00CE4D91" w:rsidRPr="001E032A" w:rsidRDefault="004A13F9" w:rsidP="00AD3B11">
            <w:pPr>
              <w:spacing w:before="60" w:after="60"/>
              <w:ind w:left="0" w:right="129"/>
            </w:pPr>
            <w:r>
              <w:t>Determine f</w:t>
            </w:r>
            <w:r w:rsidRPr="00EE2793">
              <w:t xml:space="preserve">undamental concepts of </w:t>
            </w:r>
            <w:r>
              <w:t xml:space="preserve">the </w:t>
            </w:r>
            <w:r w:rsidRPr="00EE2793">
              <w:t xml:space="preserve">business events </w:t>
            </w:r>
            <w:r w:rsidRPr="00701F3B">
              <w:t>industry</w:t>
            </w:r>
            <w:r w:rsidR="00FA681F">
              <w:t>, including its</w:t>
            </w:r>
            <w:r w:rsidRPr="00701F3B">
              <w:t xml:space="preserve"> structure, </w:t>
            </w:r>
            <w:r>
              <w:t xml:space="preserve">key </w:t>
            </w:r>
            <w:r w:rsidRPr="00701F3B">
              <w:t xml:space="preserve">roles, </w:t>
            </w:r>
            <w:r>
              <w:t>and the importance of planning, operational processes</w:t>
            </w:r>
            <w:r w:rsidR="00F81AAA">
              <w:t>,</w:t>
            </w:r>
            <w:r>
              <w:t xml:space="preserve"> and </w:t>
            </w:r>
            <w:r w:rsidRPr="00701F3B">
              <w:t xml:space="preserve">sustainable practices </w:t>
            </w:r>
            <w:r>
              <w:t>when c</w:t>
            </w:r>
            <w:r w:rsidRPr="00701F3B">
              <w:t>ontribut</w:t>
            </w:r>
            <w:r>
              <w:t>ing</w:t>
            </w:r>
            <w:r w:rsidRPr="00701F3B">
              <w:t xml:space="preserve"> to</w:t>
            </w:r>
            <w:r>
              <w:t xml:space="preserve"> organising a </w:t>
            </w:r>
            <w:r w:rsidRPr="00701F3B">
              <w:t>business event</w:t>
            </w:r>
            <w:r>
              <w:t xml:space="preserve"> </w:t>
            </w:r>
            <w:r w:rsidRPr="00701F3B">
              <w:t>in Aotearoa New Zealand</w:t>
            </w:r>
            <w:r>
              <w:t>.</w:t>
            </w:r>
          </w:p>
        </w:tc>
        <w:tc>
          <w:tcPr>
            <w:tcW w:w="1417" w:type="dxa"/>
          </w:tcPr>
          <w:p w14:paraId="0A0F638D" w14:textId="77777777" w:rsidR="00CE4D91" w:rsidRDefault="004A13F9" w:rsidP="00AD3B11">
            <w:pPr>
              <w:keepNext/>
              <w:keepLines/>
              <w:spacing w:before="60" w:after="60"/>
              <w:ind w:left="0"/>
            </w:pPr>
            <w:r>
              <w:t>10</w:t>
            </w:r>
          </w:p>
        </w:tc>
        <w:tc>
          <w:tcPr>
            <w:tcW w:w="4111" w:type="dxa"/>
          </w:tcPr>
          <w:p w14:paraId="0B6AD6A4" w14:textId="12CD07C4" w:rsidR="00CE4D91" w:rsidRPr="002F64DE" w:rsidRDefault="002F64DE" w:rsidP="00AD3B11">
            <w:pPr>
              <w:spacing w:after="0" w:line="240" w:lineRule="auto"/>
              <w:ind w:left="0" w:right="178"/>
              <w:rPr>
                <w:rFonts w:cstheme="minorHAnsi"/>
              </w:rPr>
            </w:pPr>
            <w:r w:rsidRPr="002F64DE">
              <w:rPr>
                <w:rFonts w:cstheme="minorHAnsi"/>
              </w:rPr>
              <w:t xml:space="preserve">Skill standard 41001 Provide an overview of the business events sector, its structure, roles and planning </w:t>
            </w:r>
            <w:r w:rsidR="00E3113F" w:rsidRPr="002F64DE">
              <w:rPr>
                <w:rFonts w:cstheme="minorHAnsi"/>
              </w:rPr>
              <w:br/>
            </w:r>
            <w:r w:rsidRPr="002F64DE">
              <w:rPr>
                <w:rFonts w:cstheme="minorHAnsi"/>
              </w:rPr>
              <w:t>(L</w:t>
            </w:r>
            <w:r w:rsidR="007F6E83" w:rsidRPr="002F64DE">
              <w:rPr>
                <w:rFonts w:cstheme="minorHAnsi"/>
              </w:rPr>
              <w:t xml:space="preserve">evel </w:t>
            </w:r>
            <w:r w:rsidRPr="002F64DE">
              <w:rPr>
                <w:rFonts w:cstheme="minorHAnsi"/>
              </w:rPr>
              <w:t>3, 5 cr</w:t>
            </w:r>
            <w:r w:rsidR="007F6E83" w:rsidRPr="002F64DE">
              <w:rPr>
                <w:rFonts w:cstheme="minorHAnsi"/>
              </w:rPr>
              <w:t>edits</w:t>
            </w:r>
            <w:r w:rsidRPr="002F64DE">
              <w:rPr>
                <w:rFonts w:cstheme="minorHAnsi"/>
              </w:rPr>
              <w:t>)</w:t>
            </w:r>
          </w:p>
          <w:p w14:paraId="1CB910D2" w14:textId="5EAF9B48" w:rsidR="00CE4D91" w:rsidRPr="002F64DE" w:rsidRDefault="002F64DE" w:rsidP="00AD3B11">
            <w:pPr>
              <w:spacing w:after="0" w:line="240" w:lineRule="auto"/>
              <w:ind w:left="0" w:right="178"/>
              <w:rPr>
                <w:rFonts w:cstheme="minorHAnsi"/>
              </w:rPr>
            </w:pPr>
            <w:r w:rsidRPr="002F64DE">
              <w:rPr>
                <w:rFonts w:cstheme="minorHAnsi"/>
              </w:rPr>
              <w:t xml:space="preserve">Skill standard 41005 </w:t>
            </w:r>
            <w:r w:rsidR="00122379" w:rsidRPr="002F64DE">
              <w:rPr>
                <w:rFonts w:cstheme="minorHAnsi"/>
              </w:rPr>
              <w:t>Support the organisation,</w:t>
            </w:r>
            <w:r w:rsidRPr="002F64DE">
              <w:rPr>
                <w:rFonts w:cstheme="minorHAnsi"/>
              </w:rPr>
              <w:t xml:space="preserve"> delivery</w:t>
            </w:r>
            <w:r w:rsidR="00E51786" w:rsidRPr="002F64DE">
              <w:rPr>
                <w:rFonts w:cstheme="minorHAnsi"/>
              </w:rPr>
              <w:t>,</w:t>
            </w:r>
            <w:r w:rsidRPr="002F64DE">
              <w:rPr>
                <w:rFonts w:cstheme="minorHAnsi"/>
              </w:rPr>
              <w:t xml:space="preserve"> and evaluation of a business event </w:t>
            </w:r>
            <w:r w:rsidR="00E3113F" w:rsidRPr="002F64DE">
              <w:rPr>
                <w:rFonts w:cstheme="minorHAnsi"/>
              </w:rPr>
              <w:br/>
            </w:r>
            <w:r w:rsidR="00CB6587" w:rsidRPr="002F64DE">
              <w:rPr>
                <w:rFonts w:cstheme="minorHAnsi"/>
              </w:rPr>
              <w:t xml:space="preserve">(Level 4, </w:t>
            </w:r>
            <w:r w:rsidR="00E3113F" w:rsidRPr="002F64DE">
              <w:rPr>
                <w:rFonts w:cstheme="minorHAnsi"/>
              </w:rPr>
              <w:t>25 credits - part)</w:t>
            </w:r>
          </w:p>
        </w:tc>
      </w:tr>
      <w:tr w:rsidR="006A7594" w14:paraId="7DAAB7BF" w14:textId="77777777" w:rsidTr="00FB55B7">
        <w:tc>
          <w:tcPr>
            <w:tcW w:w="708" w:type="dxa"/>
          </w:tcPr>
          <w:p w14:paraId="42F1660F" w14:textId="0D0CEEC9" w:rsidR="00A23452" w:rsidRDefault="004A13F9" w:rsidP="00C07F6D">
            <w:pPr>
              <w:keepNext/>
              <w:keepLines/>
              <w:spacing w:before="60" w:after="60"/>
              <w:ind w:left="0"/>
            </w:pPr>
            <w:r>
              <w:t>2</w:t>
            </w:r>
          </w:p>
        </w:tc>
        <w:tc>
          <w:tcPr>
            <w:tcW w:w="3686" w:type="dxa"/>
          </w:tcPr>
          <w:p w14:paraId="41E52A23" w14:textId="013870E4" w:rsidR="00A23452" w:rsidRPr="001E032A" w:rsidRDefault="004A13F9" w:rsidP="00E55B04">
            <w:pPr>
              <w:spacing w:before="60" w:after="60"/>
              <w:ind w:left="0" w:right="129"/>
            </w:pPr>
            <w:r w:rsidRPr="009A45B1">
              <w:rPr>
                <w:rFonts w:cstheme="minorHAnsi"/>
              </w:rPr>
              <w:t>Contribute to planning a business event, and the development of effective systems, processes and procedures that support organising an event.</w:t>
            </w:r>
          </w:p>
        </w:tc>
        <w:tc>
          <w:tcPr>
            <w:tcW w:w="1417" w:type="dxa"/>
          </w:tcPr>
          <w:p w14:paraId="0F8E4EA5" w14:textId="6F6C5291" w:rsidR="00A23452" w:rsidRDefault="004A13F9" w:rsidP="00C07F6D">
            <w:pPr>
              <w:keepNext/>
              <w:keepLines/>
              <w:spacing w:before="60" w:after="60"/>
              <w:ind w:left="0"/>
            </w:pPr>
            <w:r>
              <w:t>20</w:t>
            </w:r>
          </w:p>
        </w:tc>
        <w:tc>
          <w:tcPr>
            <w:tcW w:w="4111" w:type="dxa"/>
          </w:tcPr>
          <w:p w14:paraId="33BF7CDB" w14:textId="11E4F206" w:rsidR="00757F52" w:rsidRPr="002F64DE" w:rsidRDefault="002F64DE" w:rsidP="009D5245">
            <w:pPr>
              <w:spacing w:after="0" w:line="240" w:lineRule="auto"/>
              <w:ind w:left="0" w:right="178"/>
              <w:rPr>
                <w:rFonts w:cstheme="minorHAnsi"/>
              </w:rPr>
            </w:pPr>
            <w:r w:rsidRPr="002F64DE">
              <w:rPr>
                <w:rFonts w:cstheme="minorHAnsi"/>
              </w:rPr>
              <w:t xml:space="preserve">Skill standard 41002 Contribute to the development of systems, processes and procedures that support </w:t>
            </w:r>
            <w:r w:rsidR="009E48F3" w:rsidRPr="002F64DE">
              <w:rPr>
                <w:rFonts w:cstheme="minorHAnsi"/>
              </w:rPr>
              <w:t xml:space="preserve">organising </w:t>
            </w:r>
            <w:r w:rsidR="00484B1F" w:rsidRPr="002F64DE">
              <w:rPr>
                <w:rFonts w:cstheme="minorHAnsi"/>
              </w:rPr>
              <w:t xml:space="preserve">and running </w:t>
            </w:r>
            <w:r w:rsidR="009E48F3" w:rsidRPr="002F64DE">
              <w:rPr>
                <w:rFonts w:cstheme="minorHAnsi"/>
              </w:rPr>
              <w:t xml:space="preserve">business </w:t>
            </w:r>
            <w:r w:rsidRPr="002F64DE">
              <w:rPr>
                <w:rFonts w:cstheme="minorHAnsi"/>
              </w:rPr>
              <w:t>event</w:t>
            </w:r>
            <w:r w:rsidR="009E48F3" w:rsidRPr="002F64DE">
              <w:rPr>
                <w:rFonts w:cstheme="minorHAnsi"/>
              </w:rPr>
              <w:t>s</w:t>
            </w:r>
            <w:r w:rsidRPr="002F64DE">
              <w:rPr>
                <w:rFonts w:cstheme="minorHAnsi"/>
              </w:rPr>
              <w:t xml:space="preserve"> </w:t>
            </w:r>
            <w:r w:rsidR="00E3113F" w:rsidRPr="002F64DE">
              <w:rPr>
                <w:rFonts w:cstheme="minorHAnsi"/>
              </w:rPr>
              <w:br/>
            </w:r>
            <w:r w:rsidRPr="002F64DE">
              <w:rPr>
                <w:rFonts w:cstheme="minorHAnsi"/>
              </w:rPr>
              <w:t>(</w:t>
            </w:r>
            <w:r w:rsidR="001718AF" w:rsidRPr="002F64DE">
              <w:rPr>
                <w:rFonts w:cstheme="minorHAnsi"/>
              </w:rPr>
              <w:t xml:space="preserve">Level 4, </w:t>
            </w:r>
            <w:r w:rsidRPr="002F64DE">
              <w:rPr>
                <w:rFonts w:cstheme="minorHAnsi"/>
              </w:rPr>
              <w:t>10 cr</w:t>
            </w:r>
            <w:r w:rsidR="001718AF" w:rsidRPr="002F64DE">
              <w:rPr>
                <w:rFonts w:cstheme="minorHAnsi"/>
              </w:rPr>
              <w:t>edits</w:t>
            </w:r>
            <w:r w:rsidRPr="002F64DE">
              <w:rPr>
                <w:rFonts w:cstheme="minorHAnsi"/>
              </w:rPr>
              <w:t xml:space="preserve">) </w:t>
            </w:r>
          </w:p>
          <w:p w14:paraId="616BBFD2" w14:textId="172593FE" w:rsidR="00A23452" w:rsidRPr="002F64DE" w:rsidRDefault="002F64DE" w:rsidP="00E261D2">
            <w:pPr>
              <w:spacing w:before="120" w:after="120" w:line="240" w:lineRule="auto"/>
              <w:ind w:left="0" w:right="176"/>
              <w:rPr>
                <w:rFonts w:cstheme="minorHAnsi"/>
              </w:rPr>
            </w:pPr>
            <w:r w:rsidRPr="002F64DE">
              <w:rPr>
                <w:rFonts w:cstheme="minorHAnsi"/>
              </w:rPr>
              <w:t>Skill standard 41003</w:t>
            </w:r>
            <w:r w:rsidR="00757F52" w:rsidRPr="002F64DE">
              <w:rPr>
                <w:rFonts w:cstheme="minorHAnsi"/>
              </w:rPr>
              <w:t xml:space="preserve"> Prepare a plan </w:t>
            </w:r>
            <w:r w:rsidRPr="002F64DE">
              <w:rPr>
                <w:rFonts w:cstheme="minorHAnsi"/>
              </w:rPr>
              <w:t>for</w:t>
            </w:r>
            <w:r w:rsidR="00757F52" w:rsidRPr="002F64DE">
              <w:rPr>
                <w:rFonts w:cstheme="minorHAnsi"/>
              </w:rPr>
              <w:t xml:space="preserve"> a business event </w:t>
            </w:r>
            <w:r w:rsidR="00E3113F" w:rsidRPr="002F64DE">
              <w:rPr>
                <w:rFonts w:cstheme="minorHAnsi"/>
              </w:rPr>
              <w:br/>
            </w:r>
            <w:r w:rsidR="00757F52" w:rsidRPr="002F64DE">
              <w:rPr>
                <w:rFonts w:cstheme="minorHAnsi"/>
              </w:rPr>
              <w:t>(</w:t>
            </w:r>
            <w:r w:rsidR="001718AF" w:rsidRPr="002F64DE">
              <w:rPr>
                <w:rFonts w:cstheme="minorHAnsi"/>
              </w:rPr>
              <w:t xml:space="preserve">Level 4, </w:t>
            </w:r>
            <w:r w:rsidR="00757F52" w:rsidRPr="002F64DE">
              <w:rPr>
                <w:rFonts w:cstheme="minorHAnsi"/>
              </w:rPr>
              <w:t>10 cr</w:t>
            </w:r>
            <w:r w:rsidR="001718AF" w:rsidRPr="002F64DE">
              <w:rPr>
                <w:rFonts w:cstheme="minorHAnsi"/>
              </w:rPr>
              <w:t>edits</w:t>
            </w:r>
            <w:r w:rsidR="00757F52" w:rsidRPr="002F64DE">
              <w:rPr>
                <w:rFonts w:cstheme="minorHAnsi"/>
              </w:rPr>
              <w:t>)</w:t>
            </w:r>
          </w:p>
        </w:tc>
      </w:tr>
      <w:tr w:rsidR="006A7594" w14:paraId="5A3529AC" w14:textId="77777777" w:rsidTr="00FB55B7">
        <w:tc>
          <w:tcPr>
            <w:tcW w:w="708" w:type="dxa"/>
          </w:tcPr>
          <w:p w14:paraId="4E813451" w14:textId="18143763" w:rsidR="005B7B0F" w:rsidRDefault="004A13F9" w:rsidP="00AD3B11">
            <w:pPr>
              <w:keepNext/>
              <w:keepLines/>
              <w:spacing w:before="60" w:after="60"/>
              <w:ind w:left="0"/>
            </w:pPr>
            <w:r>
              <w:t>3</w:t>
            </w:r>
          </w:p>
        </w:tc>
        <w:tc>
          <w:tcPr>
            <w:tcW w:w="3686" w:type="dxa"/>
          </w:tcPr>
          <w:p w14:paraId="4DC0D846" w14:textId="63D7505F" w:rsidR="005B7B0F" w:rsidRPr="001E032A" w:rsidRDefault="004A13F9" w:rsidP="00AD3B11">
            <w:pPr>
              <w:spacing w:before="60" w:after="60"/>
              <w:ind w:left="0" w:right="129"/>
            </w:pPr>
            <w:r w:rsidRPr="009A45B1">
              <w:rPr>
                <w:rFonts w:cstheme="minorHAnsi"/>
              </w:rPr>
              <w:t>Apply product knowledge, sales support techniques and relationship management strategies to provide a quality customer experience</w:t>
            </w:r>
            <w:r w:rsidR="00C517EA">
              <w:rPr>
                <w:rFonts w:cstheme="minorHAnsi"/>
              </w:rPr>
              <w:t xml:space="preserve">, </w:t>
            </w:r>
            <w:r w:rsidR="00C517EA" w:rsidRPr="007D6001">
              <w:rPr>
                <w:rFonts w:cstheme="minorHAnsi"/>
              </w:rPr>
              <w:t>in the context of planning and delivering business events in Aotearoa New Zealand</w:t>
            </w:r>
            <w:r>
              <w:rPr>
                <w:rFonts w:cstheme="minorHAnsi"/>
              </w:rPr>
              <w:t>.</w:t>
            </w:r>
            <w:r w:rsidRPr="009A45B1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</w:tcPr>
          <w:p w14:paraId="7A35CEE4" w14:textId="77777777" w:rsidR="005B7B0F" w:rsidRDefault="004A13F9" w:rsidP="00AD3B11">
            <w:pPr>
              <w:keepNext/>
              <w:keepLines/>
              <w:spacing w:before="60" w:after="60"/>
              <w:ind w:left="0"/>
            </w:pPr>
            <w:r>
              <w:t>10</w:t>
            </w:r>
          </w:p>
        </w:tc>
        <w:tc>
          <w:tcPr>
            <w:tcW w:w="4111" w:type="dxa"/>
          </w:tcPr>
          <w:p w14:paraId="7D4EFC62" w14:textId="17AB3983" w:rsidR="005B7B0F" w:rsidRPr="002F64DE" w:rsidRDefault="002F64DE" w:rsidP="00AD3B11">
            <w:pPr>
              <w:spacing w:after="0" w:line="240" w:lineRule="auto"/>
              <w:ind w:left="0" w:right="178"/>
              <w:rPr>
                <w:rFonts w:cstheme="minorHAnsi"/>
              </w:rPr>
            </w:pPr>
            <w:r w:rsidRPr="002F64DE">
              <w:rPr>
                <w:rFonts w:cstheme="minorHAnsi"/>
              </w:rPr>
              <w:t xml:space="preserve">Skill standard 41004 Apply sales support techniques and relationship management to provide a quality customer experience </w:t>
            </w:r>
            <w:r w:rsidR="00E3113F" w:rsidRPr="002F64DE">
              <w:rPr>
                <w:rFonts w:cstheme="minorHAnsi"/>
              </w:rPr>
              <w:br/>
            </w:r>
            <w:r w:rsidRPr="002F64DE">
              <w:rPr>
                <w:rFonts w:cstheme="minorHAnsi"/>
              </w:rPr>
              <w:t>(</w:t>
            </w:r>
            <w:r w:rsidR="001718AF" w:rsidRPr="002F64DE">
              <w:rPr>
                <w:rFonts w:cstheme="minorHAnsi"/>
              </w:rPr>
              <w:t xml:space="preserve">Level 4, </w:t>
            </w:r>
            <w:r w:rsidRPr="002F64DE">
              <w:rPr>
                <w:rFonts w:cstheme="minorHAnsi"/>
              </w:rPr>
              <w:t>10</w:t>
            </w:r>
            <w:r w:rsidR="001718AF" w:rsidRPr="002F64DE">
              <w:rPr>
                <w:rFonts w:cstheme="minorHAnsi"/>
              </w:rPr>
              <w:t xml:space="preserve"> </w:t>
            </w:r>
            <w:r w:rsidRPr="002F64DE">
              <w:rPr>
                <w:rFonts w:cstheme="minorHAnsi"/>
              </w:rPr>
              <w:t>cr</w:t>
            </w:r>
            <w:r w:rsidR="001718AF" w:rsidRPr="002F64DE">
              <w:rPr>
                <w:rFonts w:cstheme="minorHAnsi"/>
              </w:rPr>
              <w:t>edits</w:t>
            </w:r>
            <w:r w:rsidRPr="002F64DE">
              <w:rPr>
                <w:rFonts w:cstheme="minorHAnsi"/>
              </w:rPr>
              <w:t>)</w:t>
            </w:r>
          </w:p>
        </w:tc>
      </w:tr>
      <w:tr w:rsidR="006A7594" w14:paraId="0F6693DD" w14:textId="77777777" w:rsidTr="00FB55B7">
        <w:tc>
          <w:tcPr>
            <w:tcW w:w="708" w:type="dxa"/>
          </w:tcPr>
          <w:p w14:paraId="17D302A4" w14:textId="097EC443" w:rsidR="00BE48B0" w:rsidRDefault="004A13F9" w:rsidP="00BE48B0">
            <w:pPr>
              <w:keepNext/>
              <w:keepLines/>
              <w:spacing w:before="60" w:after="60"/>
              <w:ind w:left="0"/>
            </w:pPr>
            <w:r>
              <w:t>4</w:t>
            </w:r>
          </w:p>
        </w:tc>
        <w:tc>
          <w:tcPr>
            <w:tcW w:w="3686" w:type="dxa"/>
          </w:tcPr>
          <w:p w14:paraId="151919C8" w14:textId="7157D23A" w:rsidR="00BE48B0" w:rsidRPr="009A45B1" w:rsidRDefault="004A13F9" w:rsidP="00BE48B0">
            <w:pPr>
              <w:spacing w:before="60" w:after="60"/>
              <w:ind w:left="0" w:right="129"/>
              <w:rPr>
                <w:rFonts w:cstheme="minorHAnsi"/>
              </w:rPr>
            </w:pPr>
            <w:r w:rsidRPr="009A45B1">
              <w:rPr>
                <w:rFonts w:cstheme="minorHAnsi"/>
              </w:rPr>
              <w:t xml:space="preserve">Apply knowledge of operations, delivery, responding to the unexpected, </w:t>
            </w:r>
            <w:r w:rsidRPr="00701F3B">
              <w:t xml:space="preserve">and the importance of </w:t>
            </w:r>
            <w:r>
              <w:t>self-management, teamwork, effective communication</w:t>
            </w:r>
            <w:r w:rsidRPr="009A45B1">
              <w:rPr>
                <w:rFonts w:cstheme="minorHAnsi"/>
              </w:rPr>
              <w:t xml:space="preserve"> and professionalism, to organise and evaluate a business event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7" w:type="dxa"/>
          </w:tcPr>
          <w:p w14:paraId="7EFEDD14" w14:textId="5128E492" w:rsidR="00BE48B0" w:rsidRDefault="004A13F9" w:rsidP="00BE48B0">
            <w:pPr>
              <w:keepNext/>
              <w:keepLines/>
              <w:spacing w:before="60" w:after="60"/>
              <w:ind w:left="0"/>
            </w:pPr>
            <w:r>
              <w:t>20</w:t>
            </w:r>
          </w:p>
        </w:tc>
        <w:tc>
          <w:tcPr>
            <w:tcW w:w="4111" w:type="dxa"/>
          </w:tcPr>
          <w:p w14:paraId="127436CA" w14:textId="1ECA1FF2" w:rsidR="00BE48B0" w:rsidRPr="00AB34E4" w:rsidRDefault="002F64DE" w:rsidP="00BE48B0">
            <w:pPr>
              <w:spacing w:after="0" w:line="240" w:lineRule="auto"/>
              <w:ind w:left="0" w:right="178"/>
              <w:rPr>
                <w:rFonts w:cstheme="minorHAnsi"/>
                <w:b/>
                <w:bCs/>
              </w:rPr>
            </w:pPr>
            <w:r w:rsidRPr="002F64DE">
              <w:rPr>
                <w:rFonts w:cstheme="minorHAnsi"/>
              </w:rPr>
              <w:t>Skill standard 41005</w:t>
            </w:r>
            <w:r>
              <w:rPr>
                <w:rFonts w:cstheme="minorHAnsi"/>
              </w:rPr>
              <w:t xml:space="preserve"> </w:t>
            </w:r>
            <w:r w:rsidR="004B16F7">
              <w:rPr>
                <w:rFonts w:cstheme="minorHAnsi"/>
              </w:rPr>
              <w:t xml:space="preserve"> Support the organisation,</w:t>
            </w:r>
            <w:r w:rsidRPr="00794B7F">
              <w:rPr>
                <w:rFonts w:cstheme="minorHAnsi"/>
              </w:rPr>
              <w:t xml:space="preserve"> delivery</w:t>
            </w:r>
            <w:r w:rsidR="00E51786">
              <w:rPr>
                <w:rFonts w:cstheme="minorHAnsi"/>
              </w:rPr>
              <w:t>,</w:t>
            </w:r>
            <w:r w:rsidRPr="00794B7F">
              <w:rPr>
                <w:rFonts w:cstheme="minorHAnsi"/>
              </w:rPr>
              <w:t xml:space="preserve"> and evaluation of a business event</w:t>
            </w:r>
            <w:r>
              <w:rPr>
                <w:rFonts w:cstheme="minorHAnsi"/>
              </w:rPr>
              <w:t xml:space="preserve"> </w:t>
            </w:r>
            <w:r w:rsidR="00E3113F">
              <w:rPr>
                <w:rFonts w:cstheme="minorHAnsi"/>
              </w:rPr>
              <w:br/>
            </w:r>
            <w:r>
              <w:rPr>
                <w:rFonts w:cstheme="minorHAnsi"/>
              </w:rPr>
              <w:t>(</w:t>
            </w:r>
            <w:r w:rsidR="001718AF">
              <w:rPr>
                <w:rFonts w:cstheme="minorHAnsi"/>
              </w:rPr>
              <w:t>Level 4</w:t>
            </w:r>
            <w:r w:rsidR="00CB658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25</w:t>
            </w:r>
            <w:r w:rsidR="00CB65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cr</w:t>
            </w:r>
            <w:r w:rsidR="00CB6587">
              <w:rPr>
                <w:rFonts w:cstheme="minorHAnsi"/>
              </w:rPr>
              <w:t>edits</w:t>
            </w:r>
            <w:r>
              <w:rPr>
                <w:rFonts w:cstheme="minorHAnsi"/>
              </w:rPr>
              <w:t>)</w:t>
            </w:r>
          </w:p>
        </w:tc>
      </w:tr>
    </w:tbl>
    <w:p w14:paraId="7FED8F73" w14:textId="3658BD22" w:rsidR="005E6B0F" w:rsidRDefault="005E6B0F" w:rsidP="000F50E5">
      <w:pPr>
        <w:ind w:left="0"/>
      </w:pPr>
    </w:p>
    <w:p w14:paraId="0D0846CF" w14:textId="77777777" w:rsidR="00BD6A0F" w:rsidRPr="006B7B0D" w:rsidRDefault="00BD6A0F" w:rsidP="00BD6A0F"/>
    <w:p w14:paraId="11912448" w14:textId="77777777" w:rsidR="00BD6A0F" w:rsidRPr="006B7B0D" w:rsidRDefault="004A13F9" w:rsidP="00B12247">
      <w:pPr>
        <w:keepNext/>
      </w:pPr>
      <w:r w:rsidRPr="006B7B0D">
        <w:rPr>
          <w:b/>
          <w:bCs/>
        </w:rPr>
        <w:lastRenderedPageBreak/>
        <w:t>TRANSITION INFORMATION/ HE KŌRERO WHAKAWHITI</w:t>
      </w:r>
    </w:p>
    <w:tbl>
      <w:tblPr>
        <w:tblW w:w="991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682"/>
      </w:tblGrid>
      <w:tr w:rsidR="00E32B87" w14:paraId="06227CA7" w14:textId="77777777" w:rsidTr="00C83855">
        <w:tc>
          <w:tcPr>
            <w:tcW w:w="4229" w:type="dxa"/>
          </w:tcPr>
          <w:p w14:paraId="0AE03A26" w14:textId="7D29755E" w:rsidR="00E32B87" w:rsidRPr="004A13F9" w:rsidRDefault="004A13F9" w:rsidP="00BD6A0F">
            <w:pPr>
              <w:spacing w:before="60" w:after="60"/>
              <w:ind w:left="0"/>
            </w:pPr>
            <w:r w:rsidRPr="004A13F9">
              <w:t>Replacement information</w:t>
            </w:r>
          </w:p>
        </w:tc>
        <w:tc>
          <w:tcPr>
            <w:tcW w:w="5682" w:type="dxa"/>
          </w:tcPr>
          <w:p w14:paraId="572373E8" w14:textId="19F11839" w:rsidR="00E32B87" w:rsidRPr="004A13F9" w:rsidRDefault="004A13F9" w:rsidP="007D2095">
            <w:pPr>
              <w:spacing w:before="60" w:after="60"/>
              <w:ind w:left="0" w:right="308"/>
            </w:pPr>
            <w:r w:rsidRPr="004A13F9">
              <w:t>N/A</w:t>
            </w:r>
          </w:p>
        </w:tc>
      </w:tr>
      <w:tr w:rsidR="006A7594" w14:paraId="290B297A" w14:textId="77777777" w:rsidTr="00C83855">
        <w:tc>
          <w:tcPr>
            <w:tcW w:w="4229" w:type="dxa"/>
          </w:tcPr>
          <w:p w14:paraId="62F17228" w14:textId="77777777" w:rsidR="00BD6A0F" w:rsidRPr="006B7B0D" w:rsidRDefault="004A13F9" w:rsidP="00BD6A0F">
            <w:pPr>
              <w:spacing w:before="60" w:after="60"/>
              <w:ind w:left="0"/>
            </w:pPr>
            <w:r w:rsidRPr="006B7B0D">
              <w:t xml:space="preserve">Additional transition information/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kōrero mō te whakakapi</w:t>
            </w:r>
          </w:p>
        </w:tc>
        <w:tc>
          <w:tcPr>
            <w:tcW w:w="5682" w:type="dxa"/>
          </w:tcPr>
          <w:p w14:paraId="63B55A58" w14:textId="0040EE74" w:rsidR="00BD6A0F" w:rsidRPr="00E95302" w:rsidRDefault="00643C19" w:rsidP="007D2095">
            <w:pPr>
              <w:spacing w:before="60" w:after="60"/>
              <w:ind w:left="0" w:right="308"/>
              <w:rPr>
                <w:b/>
                <w:bCs/>
              </w:rPr>
            </w:pPr>
            <w:r>
              <w:rPr>
                <w:b/>
                <w:bCs/>
              </w:rPr>
              <w:t xml:space="preserve">Listing </w:t>
            </w:r>
            <w:r w:rsidRPr="00E95302">
              <w:rPr>
                <w:b/>
                <w:bCs/>
              </w:rPr>
              <w:t>Information</w:t>
            </w:r>
          </w:p>
          <w:p w14:paraId="6DCE623D" w14:textId="3421432D" w:rsidR="00BD6A0F" w:rsidRDefault="004A13F9" w:rsidP="007D2095">
            <w:pPr>
              <w:spacing w:before="60" w:after="60"/>
              <w:ind w:left="0" w:right="308"/>
            </w:pPr>
            <w:r>
              <w:t xml:space="preserve">Version 1 of this qualification was published in </w:t>
            </w:r>
            <w:r w:rsidR="00B170D8">
              <w:t xml:space="preserve">October </w:t>
            </w:r>
            <w:r>
              <w:t xml:space="preserve">2025. </w:t>
            </w:r>
            <w:r w:rsidRPr="006B7B0D">
              <w:t xml:space="preserve">Please refer to </w:t>
            </w:r>
            <w:hyperlink r:id="rId16" w:history="1">
              <w:r w:rsidR="00BD6A0F" w:rsidRPr="009F6F6F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Pr="006B7B0D">
              <w:t xml:space="preserve"> for further information.</w:t>
            </w:r>
          </w:p>
          <w:p w14:paraId="309CF638" w14:textId="4E44F5D6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>
              <w:rPr>
                <w:color w:val="333333"/>
              </w:rPr>
              <w:t>An</w:t>
            </w:r>
            <w:r w:rsidRPr="000D66E0">
              <w:rPr>
                <w:color w:val="333333"/>
              </w:rPr>
              <w:t>y person who has feedback on this</w:t>
            </w:r>
            <w:r>
              <w:rPr>
                <w:color w:val="333333"/>
              </w:rPr>
              <w:t xml:space="preserve"> </w:t>
            </w:r>
            <w:r w:rsidRPr="000D66E0">
              <w:rPr>
                <w:color w:val="333333"/>
              </w:rPr>
              <w:t>qualification may contact:</w:t>
            </w:r>
          </w:p>
          <w:p w14:paraId="109E9DFC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0D66E0">
              <w:rPr>
                <w:color w:val="333333"/>
              </w:rPr>
              <w:t xml:space="preserve">Ringa Hora Services </w:t>
            </w:r>
            <w:r w:rsidRPr="00E55B04">
              <w:t>Workforce</w:t>
            </w:r>
            <w:r w:rsidRPr="000D66E0">
              <w:rPr>
                <w:color w:val="333333"/>
              </w:rPr>
              <w:t xml:space="preserve"> Development Council</w:t>
            </w:r>
          </w:p>
          <w:p w14:paraId="301F85A5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0D66E0">
              <w:rPr>
                <w:color w:val="333333"/>
              </w:rPr>
              <w:t>PO Box 445</w:t>
            </w:r>
          </w:p>
          <w:p w14:paraId="4456CE27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E55B04">
              <w:t>Wellington</w:t>
            </w:r>
            <w:r w:rsidRPr="000D66E0">
              <w:rPr>
                <w:color w:val="333333"/>
              </w:rPr>
              <w:t xml:space="preserve"> 6140</w:t>
            </w:r>
          </w:p>
          <w:p w14:paraId="512F8562" w14:textId="77777777" w:rsidR="000D66E0" w:rsidRPr="000D66E0" w:rsidRDefault="000D66E0" w:rsidP="000D66E0">
            <w:pPr>
              <w:spacing w:before="60" w:after="0" w:line="240" w:lineRule="auto"/>
              <w:ind w:left="0"/>
              <w:rPr>
                <w:color w:val="333333"/>
              </w:rPr>
            </w:pPr>
          </w:p>
          <w:p w14:paraId="271CEAED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E55B04">
              <w:t>Telephone</w:t>
            </w:r>
            <w:r w:rsidRPr="000D66E0">
              <w:rPr>
                <w:color w:val="333333"/>
              </w:rPr>
              <w:t>: 04 909 0306</w:t>
            </w:r>
          </w:p>
          <w:p w14:paraId="1B6D5646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E55B04">
              <w:t>Email</w:t>
            </w:r>
            <w:r w:rsidRPr="000D66E0">
              <w:rPr>
                <w:color w:val="333333"/>
              </w:rPr>
              <w:t xml:space="preserve">: </w:t>
            </w:r>
            <w:hyperlink r:id="rId17" w:history="1">
              <w:r w:rsidR="000D66E0" w:rsidRPr="000D66E0">
                <w:rPr>
                  <w:rStyle w:val="Hyperlink"/>
                </w:rPr>
                <w:t>qualifications@ringahora.nz</w:t>
              </w:r>
            </w:hyperlink>
          </w:p>
          <w:p w14:paraId="4C937C8B" w14:textId="77777777" w:rsidR="000D66E0" w:rsidRPr="000D66E0" w:rsidRDefault="004A13F9" w:rsidP="00E55B04">
            <w:pPr>
              <w:spacing w:before="60" w:after="60"/>
              <w:ind w:left="0" w:right="308"/>
              <w:rPr>
                <w:color w:val="333333"/>
              </w:rPr>
            </w:pPr>
            <w:r w:rsidRPr="00E55B04">
              <w:t>Website</w:t>
            </w:r>
            <w:r w:rsidRPr="000D66E0">
              <w:rPr>
                <w:color w:val="333333"/>
              </w:rPr>
              <w:t xml:space="preserve">: </w:t>
            </w:r>
            <w:hyperlink r:id="rId18" w:history="1">
              <w:r w:rsidR="000D66E0" w:rsidRPr="000D66E0">
                <w:rPr>
                  <w:rStyle w:val="Hyperlink"/>
                </w:rPr>
                <w:t>https://www.ringahora.nz</w:t>
              </w:r>
            </w:hyperlink>
            <w:r w:rsidRPr="000D66E0">
              <w:rPr>
                <w:color w:val="333333"/>
              </w:rPr>
              <w:t xml:space="preserve">  </w:t>
            </w:r>
          </w:p>
          <w:p w14:paraId="3F57DECD" w14:textId="5143F858" w:rsidR="000D66E0" w:rsidRPr="006B7B0D" w:rsidRDefault="000D66E0" w:rsidP="007D2095">
            <w:pPr>
              <w:spacing w:before="60" w:after="60"/>
              <w:ind w:left="0" w:right="308"/>
            </w:pPr>
          </w:p>
        </w:tc>
      </w:tr>
    </w:tbl>
    <w:p w14:paraId="2C430058" w14:textId="77777777" w:rsidR="00BD6A0F" w:rsidRDefault="00BD6A0F" w:rsidP="00BD6A0F"/>
    <w:p w14:paraId="2170ED56" w14:textId="77777777" w:rsidR="00BD6A0F" w:rsidRDefault="00BD6A0F" w:rsidP="00BD6A0F"/>
    <w:sectPr w:rsidR="00BD6A0F" w:rsidSect="00C07F6D">
      <w:footerReference w:type="default" r:id="rId19"/>
      <w:headerReference w:type="first" r:id="rId20"/>
      <w:pgSz w:w="11906" w:h="16838"/>
      <w:pgMar w:top="1298" w:right="578" w:bottom="902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E91F" w14:textId="77777777" w:rsidR="000C5F49" w:rsidRDefault="000C5F49" w:rsidP="00C07F6D">
      <w:pPr>
        <w:spacing w:before="0" w:after="0" w:line="240" w:lineRule="auto"/>
      </w:pPr>
      <w:r>
        <w:separator/>
      </w:r>
    </w:p>
  </w:endnote>
  <w:endnote w:type="continuationSeparator" w:id="0">
    <w:p w14:paraId="74826BE4" w14:textId="77777777" w:rsidR="000C5F49" w:rsidRDefault="000C5F49" w:rsidP="00C07F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4B9B" w14:textId="170EE4A0" w:rsidR="005615A3" w:rsidRDefault="004A13F9" w:rsidP="00924BDC">
    <w:pPr>
      <w:pStyle w:val="Footer"/>
      <w:spacing w:before="120"/>
    </w:pPr>
    <w:r>
      <w:rPr>
        <w:noProof/>
      </w:rPr>
      <w:t>Q</w:t>
    </w:r>
    <w:r w:rsidR="00DF672A">
      <w:rPr>
        <w:noProof/>
      </w:rPr>
      <w:t>5452</w:t>
    </w:r>
    <w:r w:rsidR="00DF672A">
      <w:rPr>
        <w:noProof/>
      </w:rPr>
      <w:tab/>
      <w:t>Version 1</w:t>
    </w:r>
    <w:r w:rsidR="00DF672A">
      <w:rPr>
        <w:noProof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FEE2" w14:textId="77777777" w:rsidR="000C5F49" w:rsidRDefault="000C5F49" w:rsidP="00C07F6D">
      <w:pPr>
        <w:spacing w:before="0" w:after="0" w:line="240" w:lineRule="auto"/>
      </w:pPr>
      <w:r>
        <w:separator/>
      </w:r>
    </w:p>
  </w:footnote>
  <w:footnote w:type="continuationSeparator" w:id="0">
    <w:p w14:paraId="61430E22" w14:textId="77777777" w:rsidR="000C5F49" w:rsidRDefault="000C5F49" w:rsidP="00C07F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57D" w14:textId="5BF2A943" w:rsidR="00C07F6D" w:rsidRDefault="004A13F9">
    <w:pPr>
      <w:pStyle w:val="Header"/>
    </w:pPr>
    <w:r w:rsidRPr="00BD1F46"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26BADB19" wp14:editId="6974266C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756"/>
    <w:multiLevelType w:val="hybridMultilevel"/>
    <w:tmpl w:val="75A8302E"/>
    <w:lvl w:ilvl="0" w:tplc="59849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A66E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9CB8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FCD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0A7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D0BF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2A06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9C8F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A80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34E8F"/>
    <w:multiLevelType w:val="multilevel"/>
    <w:tmpl w:val="14AE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6C61"/>
    <w:multiLevelType w:val="multilevel"/>
    <w:tmpl w:val="4600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31C4F"/>
    <w:multiLevelType w:val="multilevel"/>
    <w:tmpl w:val="665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401D8"/>
    <w:multiLevelType w:val="hybridMultilevel"/>
    <w:tmpl w:val="A8728DD6"/>
    <w:lvl w:ilvl="0" w:tplc="94D40EA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B78BF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222D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3E30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1A16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4AA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26A1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7A7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B65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31E38"/>
    <w:multiLevelType w:val="hybridMultilevel"/>
    <w:tmpl w:val="12E08152"/>
    <w:lvl w:ilvl="0" w:tplc="D61A646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EB22D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C5F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7C5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92B2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48BE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9A9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884A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FE5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204DF"/>
    <w:multiLevelType w:val="hybridMultilevel"/>
    <w:tmpl w:val="395A8A54"/>
    <w:lvl w:ilvl="0" w:tplc="A288B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CCCF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CC4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4281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9E88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7A5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4A6F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E29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A03E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36E42"/>
    <w:multiLevelType w:val="hybridMultilevel"/>
    <w:tmpl w:val="594ACC98"/>
    <w:lvl w:ilvl="0" w:tplc="032886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5ADE7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BA5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C8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289A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188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4C1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043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5E2A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F3B5F"/>
    <w:multiLevelType w:val="hybridMultilevel"/>
    <w:tmpl w:val="F2C05094"/>
    <w:lvl w:ilvl="0" w:tplc="4E743448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1A0A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E82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60AE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0059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88EE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74DD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E8AA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105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534316"/>
    <w:multiLevelType w:val="hybridMultilevel"/>
    <w:tmpl w:val="BFD62712"/>
    <w:lvl w:ilvl="0" w:tplc="E86056C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E0721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0051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7E4C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C257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F4B9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B642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2E6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AA62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12C4B"/>
    <w:multiLevelType w:val="hybridMultilevel"/>
    <w:tmpl w:val="CEE6DB08"/>
    <w:lvl w:ilvl="0" w:tplc="938AA05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4A27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A47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1035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E7F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6C0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54A5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5A7E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CEF7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995218"/>
    <w:multiLevelType w:val="multilevel"/>
    <w:tmpl w:val="6FCC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196398">
    <w:abstractNumId w:val="5"/>
  </w:num>
  <w:num w:numId="2" w16cid:durableId="639188860">
    <w:abstractNumId w:val="6"/>
  </w:num>
  <w:num w:numId="3" w16cid:durableId="2071493418">
    <w:abstractNumId w:val="4"/>
  </w:num>
  <w:num w:numId="4" w16cid:durableId="1360934635">
    <w:abstractNumId w:val="10"/>
  </w:num>
  <w:num w:numId="5" w16cid:durableId="2029870953">
    <w:abstractNumId w:val="3"/>
  </w:num>
  <w:num w:numId="6" w16cid:durableId="1669482167">
    <w:abstractNumId w:val="1"/>
  </w:num>
  <w:num w:numId="7" w16cid:durableId="735736851">
    <w:abstractNumId w:val="7"/>
  </w:num>
  <w:num w:numId="8" w16cid:durableId="1890914870">
    <w:abstractNumId w:val="8"/>
  </w:num>
  <w:num w:numId="9" w16cid:durableId="1931310276">
    <w:abstractNumId w:val="2"/>
  </w:num>
  <w:num w:numId="10" w16cid:durableId="52121922">
    <w:abstractNumId w:val="11"/>
  </w:num>
  <w:num w:numId="11" w16cid:durableId="177280124">
    <w:abstractNumId w:val="0"/>
  </w:num>
  <w:num w:numId="12" w16cid:durableId="1416171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3EA6"/>
    <w:rsid w:val="00004C6E"/>
    <w:rsid w:val="00005F7F"/>
    <w:rsid w:val="00011190"/>
    <w:rsid w:val="00020CC6"/>
    <w:rsid w:val="00024DF3"/>
    <w:rsid w:val="0002704B"/>
    <w:rsid w:val="00027A0C"/>
    <w:rsid w:val="00030520"/>
    <w:rsid w:val="00032AEB"/>
    <w:rsid w:val="000365F8"/>
    <w:rsid w:val="00044309"/>
    <w:rsid w:val="000455CC"/>
    <w:rsid w:val="00057907"/>
    <w:rsid w:val="00081734"/>
    <w:rsid w:val="000872B4"/>
    <w:rsid w:val="00092674"/>
    <w:rsid w:val="00093AC7"/>
    <w:rsid w:val="00095906"/>
    <w:rsid w:val="00095934"/>
    <w:rsid w:val="0009677F"/>
    <w:rsid w:val="00097E9B"/>
    <w:rsid w:val="000A3B95"/>
    <w:rsid w:val="000A5337"/>
    <w:rsid w:val="000A6D31"/>
    <w:rsid w:val="000C4923"/>
    <w:rsid w:val="000C5F49"/>
    <w:rsid w:val="000C603D"/>
    <w:rsid w:val="000D3615"/>
    <w:rsid w:val="000D61B3"/>
    <w:rsid w:val="000D66E0"/>
    <w:rsid w:val="000E5245"/>
    <w:rsid w:val="000E6FDB"/>
    <w:rsid w:val="000E79CF"/>
    <w:rsid w:val="000E7E0D"/>
    <w:rsid w:val="000F3E3A"/>
    <w:rsid w:val="000F50E5"/>
    <w:rsid w:val="00101DB4"/>
    <w:rsid w:val="00102D83"/>
    <w:rsid w:val="00115162"/>
    <w:rsid w:val="00122379"/>
    <w:rsid w:val="001234D1"/>
    <w:rsid w:val="00133CCB"/>
    <w:rsid w:val="001400F3"/>
    <w:rsid w:val="0014117D"/>
    <w:rsid w:val="0014132D"/>
    <w:rsid w:val="0014195E"/>
    <w:rsid w:val="00142A81"/>
    <w:rsid w:val="001473C1"/>
    <w:rsid w:val="00152C1C"/>
    <w:rsid w:val="001530EF"/>
    <w:rsid w:val="00157C48"/>
    <w:rsid w:val="001718AF"/>
    <w:rsid w:val="00190BAD"/>
    <w:rsid w:val="00192F41"/>
    <w:rsid w:val="0019516A"/>
    <w:rsid w:val="001A1729"/>
    <w:rsid w:val="001A510B"/>
    <w:rsid w:val="001D1B8E"/>
    <w:rsid w:val="001D62FA"/>
    <w:rsid w:val="001D67EB"/>
    <w:rsid w:val="001E032A"/>
    <w:rsid w:val="001F3844"/>
    <w:rsid w:val="001F4DEE"/>
    <w:rsid w:val="001F5D02"/>
    <w:rsid w:val="001F7969"/>
    <w:rsid w:val="00200ED4"/>
    <w:rsid w:val="00204852"/>
    <w:rsid w:val="00204BC7"/>
    <w:rsid w:val="0022437F"/>
    <w:rsid w:val="00244F69"/>
    <w:rsid w:val="00253030"/>
    <w:rsid w:val="00255476"/>
    <w:rsid w:val="00256486"/>
    <w:rsid w:val="00263B1B"/>
    <w:rsid w:val="00274CA1"/>
    <w:rsid w:val="00276A81"/>
    <w:rsid w:val="002772F7"/>
    <w:rsid w:val="002774CF"/>
    <w:rsid w:val="0029670E"/>
    <w:rsid w:val="002969EE"/>
    <w:rsid w:val="0029719B"/>
    <w:rsid w:val="002A5ADD"/>
    <w:rsid w:val="002B1800"/>
    <w:rsid w:val="002B4439"/>
    <w:rsid w:val="002B4FC4"/>
    <w:rsid w:val="002B6594"/>
    <w:rsid w:val="002D5EEC"/>
    <w:rsid w:val="002E1C5F"/>
    <w:rsid w:val="002E1EEB"/>
    <w:rsid w:val="002E317C"/>
    <w:rsid w:val="002F64DE"/>
    <w:rsid w:val="00301C7D"/>
    <w:rsid w:val="0030274B"/>
    <w:rsid w:val="00326424"/>
    <w:rsid w:val="003420DB"/>
    <w:rsid w:val="0034229E"/>
    <w:rsid w:val="003612C4"/>
    <w:rsid w:val="00364DED"/>
    <w:rsid w:val="0037183E"/>
    <w:rsid w:val="0038064D"/>
    <w:rsid w:val="003808AC"/>
    <w:rsid w:val="0038197D"/>
    <w:rsid w:val="00390394"/>
    <w:rsid w:val="003C0A53"/>
    <w:rsid w:val="003C408A"/>
    <w:rsid w:val="003D47EE"/>
    <w:rsid w:val="003E0E8F"/>
    <w:rsid w:val="003E226E"/>
    <w:rsid w:val="003F0073"/>
    <w:rsid w:val="003F2634"/>
    <w:rsid w:val="00401630"/>
    <w:rsid w:val="00415DB6"/>
    <w:rsid w:val="004262FD"/>
    <w:rsid w:val="00426BBE"/>
    <w:rsid w:val="00447E84"/>
    <w:rsid w:val="004523A1"/>
    <w:rsid w:val="00452F14"/>
    <w:rsid w:val="00484B1F"/>
    <w:rsid w:val="004A135A"/>
    <w:rsid w:val="004A13F9"/>
    <w:rsid w:val="004B02F7"/>
    <w:rsid w:val="004B0986"/>
    <w:rsid w:val="004B16F7"/>
    <w:rsid w:val="004E2AAC"/>
    <w:rsid w:val="004F6E84"/>
    <w:rsid w:val="004F74AE"/>
    <w:rsid w:val="00505209"/>
    <w:rsid w:val="00506B5D"/>
    <w:rsid w:val="00507E6E"/>
    <w:rsid w:val="00510D3B"/>
    <w:rsid w:val="0051292D"/>
    <w:rsid w:val="005270F9"/>
    <w:rsid w:val="0053681B"/>
    <w:rsid w:val="00544D15"/>
    <w:rsid w:val="00546323"/>
    <w:rsid w:val="00550065"/>
    <w:rsid w:val="005560C3"/>
    <w:rsid w:val="005615A3"/>
    <w:rsid w:val="005743CE"/>
    <w:rsid w:val="00577619"/>
    <w:rsid w:val="005816D7"/>
    <w:rsid w:val="00584FED"/>
    <w:rsid w:val="005A2AA9"/>
    <w:rsid w:val="005A319C"/>
    <w:rsid w:val="005A42E3"/>
    <w:rsid w:val="005A537A"/>
    <w:rsid w:val="005B2B30"/>
    <w:rsid w:val="005B5B9D"/>
    <w:rsid w:val="005B7B0F"/>
    <w:rsid w:val="005D391E"/>
    <w:rsid w:val="005D56BA"/>
    <w:rsid w:val="005E38B8"/>
    <w:rsid w:val="005E6B0F"/>
    <w:rsid w:val="005F0935"/>
    <w:rsid w:val="005F34B3"/>
    <w:rsid w:val="005F4351"/>
    <w:rsid w:val="005F5017"/>
    <w:rsid w:val="00601671"/>
    <w:rsid w:val="00603CE6"/>
    <w:rsid w:val="00605973"/>
    <w:rsid w:val="006071A9"/>
    <w:rsid w:val="00616513"/>
    <w:rsid w:val="00621885"/>
    <w:rsid w:val="00622FA6"/>
    <w:rsid w:val="00643C19"/>
    <w:rsid w:val="00644EBE"/>
    <w:rsid w:val="00650E83"/>
    <w:rsid w:val="00666785"/>
    <w:rsid w:val="00672EF4"/>
    <w:rsid w:val="00691BEA"/>
    <w:rsid w:val="0069312E"/>
    <w:rsid w:val="006971A1"/>
    <w:rsid w:val="006A4CE9"/>
    <w:rsid w:val="006A7590"/>
    <w:rsid w:val="006A7594"/>
    <w:rsid w:val="006B7B0D"/>
    <w:rsid w:val="006B7FF4"/>
    <w:rsid w:val="006C238C"/>
    <w:rsid w:val="006C505F"/>
    <w:rsid w:val="006D14EA"/>
    <w:rsid w:val="006D59BA"/>
    <w:rsid w:val="006D7CFE"/>
    <w:rsid w:val="006E38C8"/>
    <w:rsid w:val="006F32E3"/>
    <w:rsid w:val="00701AF5"/>
    <w:rsid w:val="00701F3B"/>
    <w:rsid w:val="00703E57"/>
    <w:rsid w:val="00711319"/>
    <w:rsid w:val="00713FA2"/>
    <w:rsid w:val="007220BA"/>
    <w:rsid w:val="007248B5"/>
    <w:rsid w:val="00725D73"/>
    <w:rsid w:val="00725D95"/>
    <w:rsid w:val="0074227E"/>
    <w:rsid w:val="00751D1A"/>
    <w:rsid w:val="00757F52"/>
    <w:rsid w:val="00760B5A"/>
    <w:rsid w:val="0077402B"/>
    <w:rsid w:val="00777405"/>
    <w:rsid w:val="007852E6"/>
    <w:rsid w:val="00794B7F"/>
    <w:rsid w:val="007A6414"/>
    <w:rsid w:val="007B4B5D"/>
    <w:rsid w:val="007D2095"/>
    <w:rsid w:val="007D4964"/>
    <w:rsid w:val="007D6001"/>
    <w:rsid w:val="007D66BE"/>
    <w:rsid w:val="007E3264"/>
    <w:rsid w:val="007F3F2A"/>
    <w:rsid w:val="007F5440"/>
    <w:rsid w:val="007F6E83"/>
    <w:rsid w:val="008056A5"/>
    <w:rsid w:val="00810A89"/>
    <w:rsid w:val="00810E26"/>
    <w:rsid w:val="00816B8E"/>
    <w:rsid w:val="00821AE5"/>
    <w:rsid w:val="0082751A"/>
    <w:rsid w:val="00842290"/>
    <w:rsid w:val="00853794"/>
    <w:rsid w:val="00865806"/>
    <w:rsid w:val="008703F6"/>
    <w:rsid w:val="00873DAF"/>
    <w:rsid w:val="0087459B"/>
    <w:rsid w:val="00880A1A"/>
    <w:rsid w:val="008909E8"/>
    <w:rsid w:val="00897E7D"/>
    <w:rsid w:val="008A0332"/>
    <w:rsid w:val="008A4A94"/>
    <w:rsid w:val="008A647F"/>
    <w:rsid w:val="008B121A"/>
    <w:rsid w:val="008B4900"/>
    <w:rsid w:val="008B4FB8"/>
    <w:rsid w:val="008C11C9"/>
    <w:rsid w:val="008C4C7D"/>
    <w:rsid w:val="008C69F2"/>
    <w:rsid w:val="008E3E45"/>
    <w:rsid w:val="008F05B5"/>
    <w:rsid w:val="008F2794"/>
    <w:rsid w:val="0091717D"/>
    <w:rsid w:val="0091733F"/>
    <w:rsid w:val="00924161"/>
    <w:rsid w:val="00924BDC"/>
    <w:rsid w:val="00932A87"/>
    <w:rsid w:val="00941A79"/>
    <w:rsid w:val="00944095"/>
    <w:rsid w:val="009503BA"/>
    <w:rsid w:val="00950623"/>
    <w:rsid w:val="0095067C"/>
    <w:rsid w:val="00951B6D"/>
    <w:rsid w:val="0096031E"/>
    <w:rsid w:val="009658D2"/>
    <w:rsid w:val="0096697D"/>
    <w:rsid w:val="00975C90"/>
    <w:rsid w:val="00982207"/>
    <w:rsid w:val="00990217"/>
    <w:rsid w:val="009975EC"/>
    <w:rsid w:val="009A30D0"/>
    <w:rsid w:val="009A45B1"/>
    <w:rsid w:val="009B0327"/>
    <w:rsid w:val="009C2AF8"/>
    <w:rsid w:val="009C775A"/>
    <w:rsid w:val="009D224C"/>
    <w:rsid w:val="009D5245"/>
    <w:rsid w:val="009E43B5"/>
    <w:rsid w:val="009E48F3"/>
    <w:rsid w:val="009F0931"/>
    <w:rsid w:val="009F6F6F"/>
    <w:rsid w:val="00A030D8"/>
    <w:rsid w:val="00A0414E"/>
    <w:rsid w:val="00A14CA4"/>
    <w:rsid w:val="00A22AC8"/>
    <w:rsid w:val="00A23452"/>
    <w:rsid w:val="00A24714"/>
    <w:rsid w:val="00A42B43"/>
    <w:rsid w:val="00A461D1"/>
    <w:rsid w:val="00A51611"/>
    <w:rsid w:val="00A541FB"/>
    <w:rsid w:val="00A728DF"/>
    <w:rsid w:val="00A756C5"/>
    <w:rsid w:val="00A75930"/>
    <w:rsid w:val="00A8251B"/>
    <w:rsid w:val="00A86F81"/>
    <w:rsid w:val="00A909BC"/>
    <w:rsid w:val="00A91725"/>
    <w:rsid w:val="00A95A7E"/>
    <w:rsid w:val="00AA1F0D"/>
    <w:rsid w:val="00AA4B68"/>
    <w:rsid w:val="00AB02BC"/>
    <w:rsid w:val="00AB34E4"/>
    <w:rsid w:val="00AB4B1D"/>
    <w:rsid w:val="00AC3EF1"/>
    <w:rsid w:val="00AD3B11"/>
    <w:rsid w:val="00AE522C"/>
    <w:rsid w:val="00B02F77"/>
    <w:rsid w:val="00B07B16"/>
    <w:rsid w:val="00B12247"/>
    <w:rsid w:val="00B170D8"/>
    <w:rsid w:val="00B247CD"/>
    <w:rsid w:val="00B31FD0"/>
    <w:rsid w:val="00B54930"/>
    <w:rsid w:val="00B60120"/>
    <w:rsid w:val="00B61FC0"/>
    <w:rsid w:val="00B66746"/>
    <w:rsid w:val="00B724A6"/>
    <w:rsid w:val="00B86B76"/>
    <w:rsid w:val="00B96860"/>
    <w:rsid w:val="00B96B86"/>
    <w:rsid w:val="00BA73EC"/>
    <w:rsid w:val="00BB032F"/>
    <w:rsid w:val="00BB464D"/>
    <w:rsid w:val="00BB7D44"/>
    <w:rsid w:val="00BC2BB4"/>
    <w:rsid w:val="00BD1DD8"/>
    <w:rsid w:val="00BD25D1"/>
    <w:rsid w:val="00BD6A0F"/>
    <w:rsid w:val="00BE42A2"/>
    <w:rsid w:val="00BE48B0"/>
    <w:rsid w:val="00BF48F3"/>
    <w:rsid w:val="00C05B56"/>
    <w:rsid w:val="00C07A05"/>
    <w:rsid w:val="00C07F6D"/>
    <w:rsid w:val="00C1749F"/>
    <w:rsid w:val="00C22ED4"/>
    <w:rsid w:val="00C304AF"/>
    <w:rsid w:val="00C3096F"/>
    <w:rsid w:val="00C3110E"/>
    <w:rsid w:val="00C431A3"/>
    <w:rsid w:val="00C4457F"/>
    <w:rsid w:val="00C517EA"/>
    <w:rsid w:val="00C771A6"/>
    <w:rsid w:val="00C807BC"/>
    <w:rsid w:val="00C80A6F"/>
    <w:rsid w:val="00C83855"/>
    <w:rsid w:val="00C877D3"/>
    <w:rsid w:val="00C93010"/>
    <w:rsid w:val="00C951F5"/>
    <w:rsid w:val="00C952BE"/>
    <w:rsid w:val="00CB6587"/>
    <w:rsid w:val="00CC0CBE"/>
    <w:rsid w:val="00CC107C"/>
    <w:rsid w:val="00CD6CEA"/>
    <w:rsid w:val="00CD7699"/>
    <w:rsid w:val="00CE15AD"/>
    <w:rsid w:val="00CE2D57"/>
    <w:rsid w:val="00CE4D91"/>
    <w:rsid w:val="00CE7C50"/>
    <w:rsid w:val="00CF005F"/>
    <w:rsid w:val="00CF1851"/>
    <w:rsid w:val="00CF273E"/>
    <w:rsid w:val="00CF315E"/>
    <w:rsid w:val="00CF3F93"/>
    <w:rsid w:val="00CF6373"/>
    <w:rsid w:val="00D337E3"/>
    <w:rsid w:val="00D40D06"/>
    <w:rsid w:val="00D42439"/>
    <w:rsid w:val="00D44516"/>
    <w:rsid w:val="00D52438"/>
    <w:rsid w:val="00D5691E"/>
    <w:rsid w:val="00D56AD9"/>
    <w:rsid w:val="00D66E85"/>
    <w:rsid w:val="00D735A7"/>
    <w:rsid w:val="00D746D6"/>
    <w:rsid w:val="00D8042D"/>
    <w:rsid w:val="00D84A1D"/>
    <w:rsid w:val="00D87DB6"/>
    <w:rsid w:val="00D90880"/>
    <w:rsid w:val="00D93A6A"/>
    <w:rsid w:val="00D96401"/>
    <w:rsid w:val="00DC0CA3"/>
    <w:rsid w:val="00DD1E97"/>
    <w:rsid w:val="00DE5469"/>
    <w:rsid w:val="00DF672A"/>
    <w:rsid w:val="00E03797"/>
    <w:rsid w:val="00E064C5"/>
    <w:rsid w:val="00E1064B"/>
    <w:rsid w:val="00E14798"/>
    <w:rsid w:val="00E1691C"/>
    <w:rsid w:val="00E176E9"/>
    <w:rsid w:val="00E17856"/>
    <w:rsid w:val="00E2377D"/>
    <w:rsid w:val="00E261D2"/>
    <w:rsid w:val="00E27392"/>
    <w:rsid w:val="00E3113F"/>
    <w:rsid w:val="00E32B87"/>
    <w:rsid w:val="00E37D4F"/>
    <w:rsid w:val="00E4539A"/>
    <w:rsid w:val="00E51786"/>
    <w:rsid w:val="00E52FD6"/>
    <w:rsid w:val="00E55B04"/>
    <w:rsid w:val="00E57925"/>
    <w:rsid w:val="00E71F03"/>
    <w:rsid w:val="00E8321D"/>
    <w:rsid w:val="00E90FBA"/>
    <w:rsid w:val="00E95302"/>
    <w:rsid w:val="00EA3D0A"/>
    <w:rsid w:val="00EA77BF"/>
    <w:rsid w:val="00EB3E14"/>
    <w:rsid w:val="00EB3E73"/>
    <w:rsid w:val="00EC071C"/>
    <w:rsid w:val="00EC6A85"/>
    <w:rsid w:val="00ED08C3"/>
    <w:rsid w:val="00EE2793"/>
    <w:rsid w:val="00EE5784"/>
    <w:rsid w:val="00EE7BBA"/>
    <w:rsid w:val="00EF0EB2"/>
    <w:rsid w:val="00EF15F3"/>
    <w:rsid w:val="00EF1C5C"/>
    <w:rsid w:val="00EF43CD"/>
    <w:rsid w:val="00EF481B"/>
    <w:rsid w:val="00EF6256"/>
    <w:rsid w:val="00F1061D"/>
    <w:rsid w:val="00F17684"/>
    <w:rsid w:val="00F26741"/>
    <w:rsid w:val="00F26D57"/>
    <w:rsid w:val="00F30741"/>
    <w:rsid w:val="00F42ED8"/>
    <w:rsid w:val="00F50ECA"/>
    <w:rsid w:val="00F53026"/>
    <w:rsid w:val="00F5421B"/>
    <w:rsid w:val="00F615A9"/>
    <w:rsid w:val="00F67035"/>
    <w:rsid w:val="00F763B6"/>
    <w:rsid w:val="00F774C8"/>
    <w:rsid w:val="00F814AA"/>
    <w:rsid w:val="00F81AAA"/>
    <w:rsid w:val="00F93677"/>
    <w:rsid w:val="00F94228"/>
    <w:rsid w:val="00F96CD0"/>
    <w:rsid w:val="00FA1994"/>
    <w:rsid w:val="00FA1F91"/>
    <w:rsid w:val="00FA681F"/>
    <w:rsid w:val="00FB298E"/>
    <w:rsid w:val="00FB43F5"/>
    <w:rsid w:val="00FB55B7"/>
    <w:rsid w:val="00FC4AE3"/>
    <w:rsid w:val="00FE12EC"/>
    <w:rsid w:val="00FE201B"/>
    <w:rsid w:val="00FE64D5"/>
    <w:rsid w:val="00FF034F"/>
    <w:rsid w:val="00FF05BF"/>
    <w:rsid w:val="00FF26B1"/>
    <w:rsid w:val="00FF709B"/>
    <w:rsid w:val="05A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82BA"/>
  <w15:chartTrackingRefBased/>
  <w15:docId w15:val="{D226CD4A-20BD-41A4-B004-09EBDC6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uiPriority w:val="99"/>
    <w:semiHidden/>
    <w:unhideWhenUsed/>
    <w:rsid w:val="001E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32A"/>
    <w:pPr>
      <w:widowControl/>
      <w:pBdr>
        <w:top w:val="single" w:sz="3" w:space="0" w:color="C0C0C0"/>
        <w:left w:val="single" w:sz="3" w:space="0" w:color="C0C0C0"/>
        <w:bottom w:val="single" w:sz="3" w:space="0" w:color="C0C0C0"/>
        <w:right w:val="single" w:sz="3" w:space="0" w:color="C0C0C0"/>
      </w:pBdr>
      <w:autoSpaceDE/>
      <w:autoSpaceDN/>
      <w:spacing w:before="0" w:after="2" w:line="254" w:lineRule="auto"/>
      <w:ind w:left="303" w:right="0" w:hanging="10"/>
    </w:pPr>
    <w:rPr>
      <w:rFonts w:ascii="Times New Roman" w:eastAsia="Times New Roman" w:hAnsi="Times New Roman" w:cs="Times New Roman"/>
      <w:color w:val="000000"/>
      <w:sz w:val="20"/>
      <w:szCs w:val="20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32A"/>
    <w:rPr>
      <w:rFonts w:ascii="Times New Roman" w:eastAsia="Times New Roman" w:hAnsi="Times New Roman" w:cs="Times New Roman"/>
      <w:color w:val="000000"/>
      <w:kern w:val="0"/>
      <w:sz w:val="20"/>
      <w:szCs w:val="20"/>
      <w:lang w:eastAsia="en-NZ"/>
      <w14:ligatures w14:val="none"/>
    </w:rPr>
  </w:style>
  <w:style w:type="paragraph" w:styleId="ListParagraph">
    <w:name w:val="List Paragraph"/>
    <w:basedOn w:val="Normal"/>
    <w:uiPriority w:val="34"/>
    <w:qFormat/>
    <w:rsid w:val="001E032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2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autoSpaceDN w:val="0"/>
      <w:spacing w:before="140" w:after="140" w:line="240" w:lineRule="auto"/>
      <w:ind w:left="454" w:right="868" w:firstLine="0"/>
    </w:pPr>
    <w:rPr>
      <w:rFonts w:ascii="Arial" w:eastAsia="Arial" w:hAnsi="Arial" w:cs="Arial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2A"/>
    <w:rPr>
      <w:rFonts w:ascii="Arial" w:eastAsia="Arial" w:hAnsi="Arial" w:cs="Arial"/>
      <w:b/>
      <w:bCs/>
      <w:color w:val="000000"/>
      <w:kern w:val="0"/>
      <w:sz w:val="20"/>
      <w:szCs w:val="20"/>
      <w:lang w:eastAsia="en-NZ"/>
      <w14:ligatures w14:val="none"/>
    </w:rPr>
  </w:style>
  <w:style w:type="character" w:styleId="Hyperlink">
    <w:name w:val="Hyperlink"/>
    <w:uiPriority w:val="99"/>
    <w:unhideWhenUsed/>
    <w:rsid w:val="00A14CA4"/>
    <w:rPr>
      <w:color w:val="0563C1"/>
      <w:u w:val="single"/>
    </w:rPr>
  </w:style>
  <w:style w:type="paragraph" w:styleId="Revision">
    <w:name w:val="Revision"/>
    <w:hidden/>
    <w:uiPriority w:val="99"/>
    <w:semiHidden/>
    <w:rsid w:val="007D4964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richtexteditorblock2vsd">
    <w:name w:val="richtexteditor__block___2vs_d"/>
    <w:basedOn w:val="Normal"/>
    <w:rsid w:val="00C3110E"/>
    <w:pPr>
      <w:widowControl/>
      <w:autoSpaceDE/>
      <w:autoSpaceDN/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952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ect.checkpoint.com/v2/r04/___http://www.legislation.govt.nz___.Y3A0YTpuenFhMTY0NDM1NzI0NDQxNTpjOm86MTdkMmRhMTE5NzA0NWNiNmU3NTM5ODEwOTZjNjlkZmM6NzozNzhkOjExNDFkYzAzYWY3ZGM4ZGY4YjA1NTc0NzQwMDUyM2ZmYzRjY2QyNWY2NTlhODlmOGNhN2M2OGEzMTZmNzAyZTE6cDpUOk4" TargetMode="External"/><Relationship Id="rId18" Type="http://schemas.openxmlformats.org/officeDocument/2006/relationships/hyperlink" Target="https://protect.checkpoint.com/v2/r04/___https://www.ringahora.nz/for-providers-including-schools/qualifications-and-standards-overview/___.Y3A0YTpuenFhMTY0NDM1NzI0NDQxNTpjOm86MTdkMmRhMTE5NzA0NWNiNmU3NTM5ODEwOTZjNjlkZmM6NzoyYTBiOmZmYjM1NTA1YjA2MjA5YjcwMTRjNGU2NjY0YjRkN2U4MTdkYzg3OTM4YjE0ZjNhYzI4M2MyZGY0OGMwOTI4YzE6cDpUOk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protect.checkpoint.com/v2/r04/___https://ringahora.nz/wp-content/uploads/2025/07/Te-Tiriti-o-Waitangi-Programme-Development-Supporting-Information-1.pdf___.Y3A0YTpuenFhMTY0NDM1NzI0NDQxNTpjOm86MTdkMmRhMTE5NzA0NWNiNmU3NTM5ODEwOTZjNjlkZmM6NzowNDc0Ojk1NWM2N2JjNTEyNzUzM2IxNjZhYTAyNTM5ZGNkNWVkN2Q5MTgwOTcxOTc5MmNmZTIzNjIzNzQwMDZmYTJiNGU6cDpUOk4" TargetMode="External"/><Relationship Id="rId17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r04/___https://www.nzqa.govt.nz/framework/updates/summaries.do___.Y3A0YTpuenFhMTY0NDM1NzI0NDQxNTpjOm86MTdkMmRhMTE5NzA0NWNiNmU3NTM5ODEwOTZjNjlkZmM6Nzo0ZDM0OjgyOTYxMjU4ZTNiMDE3Yjg3ZTk3YWE3NjYzNWU1YmExZmZiYjM3NTk0YWI5NTJlYzg0YjZlNDE4YmE0OGNiZDM6cDpUOk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otect.checkpoint.com/v2/r04/___https://ringahora.nz/qualifications-and-assurance/programme-endorsement/___.Y3A0YTpuenFhMTY0NDM1NzI0NDQxNTpjOm86MTdkMmRhMTE5NzA0NWNiNmU3NTM5ODEwOTZjNjlkZmM6Nzo2YmQ1OmI2YmMyNmVjYjM5ZGQ4N2Q4ZGQzMzVhNTE0ZWQzMzkxMGUwMTU4Mjk3N2MyOTk5NzE2ZDk4MDdjMWMyNjQ2N2Y6cDpUOk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https://protect.checkpoint.com/v2/r04/___http://www.standards.govt.nz___.Y3A0YTpuenFhMTY0NDM1NzI0NDQxNTpjOm86MTdkMmRhMTE5NzA0NWNiNmU3NTM5ODEwOTZjNjlkZmM6Nzo5OGU1OmQ0YjY2ZDcyOTZlMTRjZTYwM2RhZDkwOWRiMDY2OGU5NTk2MDc5MDEzZTUxMTMyNDJhOWViOGJhMzViZTE5ZmQ6cDpUOk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a5876fac591eba45583ea60290a1649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c0936ed0006244acd4f4edb955d707d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50C36FC8EDE8B4E89156C27F4065FCA" ma:contentTypeVersion="161" ma:contentTypeDescription="Create a new document." ma:contentTypeScope="" ma:versionID="009cc522a175e40d9ab17c6031f03131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5fe1eaba-1c27-452f-99ca-b0181b463a94" xmlns:ns8="9db24d1c-83b6-4e74-a2fa-7eb1ece589b8" targetNamespace="http://schemas.microsoft.com/office/2006/metadata/properties" ma:root="true" ma:fieldsID="64dc39dcb4af0bed3a4f3b66acea32da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5fe1eaba-1c27-452f-99ca-b0181b463a94"/>
    <xsd:import namespace="9db24d1c-83b6-4e74-a2fa-7eb1ece589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MediaServiceMetadata" minOccurs="0"/>
                <xsd:element ref="ns8:MediaServiceFastMetadata" minOccurs="0"/>
                <xsd:element ref="ns8:lcf76f155ced4ddcb4097134ff3c332f" minOccurs="0"/>
                <xsd:element ref="ns7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SearchProperties" minOccurs="0"/>
                <xsd:element ref="ns8:MediaServiceObjectDetectorVersions" minOccurs="0"/>
                <xsd:element ref="ns7:SharedWithUsers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of Qualifications" ma:format="Dropdown" ma:hidden="true" ma:internalName="Activity" ma:readOnly="false">
      <xsd:simpleType>
        <xsd:union memberTypes="dms:Text">
          <xsd:simpleType>
            <xsd:restriction base="dms:Choice">
              <xsd:enumeration value="Approval of Qualification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  <xsd:enumeration value="2022"/>
              <xsd:enumeration value="2023"/>
            </xsd:restriction>
          </xsd:simpleType>
        </xsd:un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indexed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7010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 ma:readOnly="fals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Ringa Hora Services Workforce Development Council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aba-1c27-452f-99ca-b0181b463a94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8" nillable="true" ma:displayName="Taxonomy Catch All Column" ma:hidden="true" ma:list="{86af3afd-9317-4f6d-af59-9ceb67addcc0}" ma:internalName="TaxCatchAll" ma:showField="CatchAllData" ma:web="5fe1eaba-1c27-452f-99ca-b0181b463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4d1c-83b6-4e74-a2fa-7eb1ece5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fa8a9138-13f7-40e5-b257-a7bd404cb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Function xmlns="c09c01e2-cfee-43a1-bdc4-9ea3d026a3fa">
      <Value>SS&amp;QD</Value>
    </Function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Props1.xml><?xml version="1.0" encoding="utf-8"?>
<ds:datastoreItem xmlns:ds="http://schemas.openxmlformats.org/officeDocument/2006/customXml" ds:itemID="{3F83FCFC-F350-4646-BD38-A003B90DE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C92AB-3F93-4466-AC2D-909F0F1AD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93157-81CE-4BF5-AD61-19397B9DB312}"/>
</file>

<file path=customXml/itemProps4.xml><?xml version="1.0" encoding="utf-8"?>
<ds:datastoreItem xmlns:ds="http://schemas.openxmlformats.org/officeDocument/2006/customXml" ds:itemID="{4F8189ED-AD24-4BD2-83BF-3CDAC791D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5fe1eaba-1c27-452f-99ca-b0181b463a94"/>
    <ds:schemaRef ds:uri="9db24d1c-83b6-4e74-a2fa-7eb1ece58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145876-C1F8-4454-9FAD-4DE06959CBAA}">
  <ds:schemaRefs>
    <ds:schemaRef ds:uri="9db24d1c-83b6-4e74-a2fa-7eb1ece589b8"/>
    <ds:schemaRef ds:uri="http://purl.org/dc/dcmitype/"/>
    <ds:schemaRef ds:uri="70761194-623b-4751-a0da-29ad6551f95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fe1eaba-1c27-452f-99ca-b0181b463a94"/>
    <ds:schemaRef ds:uri="02bffcbe-7cf8-467d-a91b-a3e0dbcae01e"/>
    <ds:schemaRef ds:uri="http://schemas.microsoft.com/office/2006/documentManagement/types"/>
    <ds:schemaRef ds:uri="30f3f4cb-5ad9-4dac-a647-5f5449517e8a"/>
    <ds:schemaRef ds:uri="http://schemas.microsoft.com/office/2006/metadata/properties"/>
    <ds:schemaRef ds:uri="a9df0e0e-9b5b-47bc-81c1-d190dfb54f87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1504</Words>
  <Characters>9253</Characters>
  <Application>Microsoft Office Word</Application>
  <DocSecurity>0</DocSecurity>
  <Lines>319</Lines>
  <Paragraphs>143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Couper</dc:creator>
  <cp:lastModifiedBy>Phillipa Junger</cp:lastModifiedBy>
  <cp:revision>25</cp:revision>
  <cp:lastPrinted>2025-05-29T05:13:00Z</cp:lastPrinted>
  <dcterms:created xsi:type="dcterms:W3CDTF">2025-10-10T04:10:00Z</dcterms:created>
  <dcterms:modified xsi:type="dcterms:W3CDTF">2025-10-24T03:30:00Z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IsApplication">
    <vt:bool>false</vt:bool>
  </property>
  <property fmtid="{D5CDD505-2E9C-101B-9397-08002B2CF9AE}" pid="4" name="MediaServiceImageTags">
    <vt:lpwstr/>
  </property>
  <property fmtid="{D5CDD505-2E9C-101B-9397-08002B2CF9AE}" pid="5" name="_dlc_DocIdItemGuid">
    <vt:lpwstr>b8029c42-7ff9-4d49-abcf-5f4156e09cfe</vt:lpwstr>
  </property>
</Properties>
</file>