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05"/>
      </w:tblGrid>
      <w:tr w:rsidRPr="004D6E14" w:rsidR="007066D6" w:rsidTr="4E62CAB2" w14:paraId="341C5380" w14:textId="77777777">
        <w:trPr>
          <w:trHeight w:val="703"/>
        </w:trPr>
        <w:tc>
          <w:tcPr>
            <w:tcW w:w="10405" w:type="dxa"/>
            <w:tcMar/>
          </w:tcPr>
          <w:p w:rsidR="007066D6" w:rsidP="007066D6" w:rsidRDefault="25DD19A0" w14:paraId="7A1B5AC9" w14:textId="34C396AA">
            <w:pPr>
              <w:pStyle w:val="Heading1"/>
              <w:spacing w:line="240" w:lineRule="auto"/>
              <w:rPr>
                <w:rFonts w:ascii="Arial" w:hAnsi="Arial" w:cs="Arial"/>
                <w:b w:val="1"/>
                <w:bCs w:val="1"/>
                <w:color w:val="auto"/>
              </w:rPr>
            </w:pPr>
            <w:r w:rsidRPr="4E62CAB2" w:rsidR="30C67C5F">
              <w:rPr>
                <w:rFonts w:ascii="Arial" w:hAnsi="Arial" w:cs="Arial"/>
                <w:b w:val="1"/>
                <w:bCs w:val="1"/>
                <w:color w:val="auto"/>
              </w:rPr>
              <w:t>Manage s</w:t>
            </w:r>
            <w:r w:rsidRPr="4E62CAB2" w:rsidR="662C204A">
              <w:rPr>
                <w:rFonts w:ascii="Arial" w:hAnsi="Arial" w:cs="Arial"/>
                <w:b w:val="1"/>
                <w:bCs w:val="1"/>
                <w:color w:val="auto"/>
              </w:rPr>
              <w:t>ustainable practices</w:t>
            </w:r>
            <w:r w:rsidRPr="4E62CAB2" w:rsidR="77C62F8C">
              <w:rPr>
                <w:rFonts w:ascii="Arial" w:hAnsi="Arial" w:cs="Arial"/>
                <w:b w:val="1"/>
                <w:bCs w:val="1"/>
                <w:color w:val="auto"/>
              </w:rPr>
              <w:t xml:space="preserve"> </w:t>
            </w:r>
            <w:r w:rsidRPr="4E62CAB2" w:rsidR="00427C86">
              <w:rPr>
                <w:rFonts w:ascii="Arial" w:hAnsi="Arial" w:cs="Arial"/>
                <w:b w:val="1"/>
                <w:bCs w:val="1"/>
                <w:color w:val="auto"/>
              </w:rPr>
              <w:t>to enhance</w:t>
            </w:r>
            <w:r w:rsidRPr="4E62CAB2" w:rsidR="1B591721">
              <w:rPr>
                <w:rFonts w:ascii="Arial" w:hAnsi="Arial" w:cs="Arial"/>
                <w:b w:val="1"/>
                <w:bCs w:val="1"/>
                <w:color w:val="auto"/>
              </w:rPr>
              <w:t xml:space="preserve"> an entity’s</w:t>
            </w:r>
            <w:r w:rsidRPr="4E62CAB2" w:rsidR="00427C86">
              <w:rPr>
                <w:rFonts w:ascii="Arial" w:hAnsi="Arial" w:cs="Arial"/>
                <w:b w:val="1"/>
                <w:bCs w:val="1"/>
                <w:color w:val="auto"/>
              </w:rPr>
              <w:t xml:space="preserve"> performance</w:t>
            </w:r>
          </w:p>
        </w:tc>
      </w:tr>
    </w:tbl>
    <w:p w:rsidRPr="004D6E14" w:rsidR="004D6E14" w:rsidP="00DC70E1" w:rsidRDefault="004D6E14" w14:paraId="3DBC1EDB" w14:textId="77777777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57"/>
        <w:gridCol w:w="7711"/>
      </w:tblGrid>
      <w:tr w:rsidRPr="004D6E14" w:rsidR="003B7D18" w:rsidTr="79E5CDC2" w14:paraId="52F633C4" w14:textId="77777777">
        <w:trPr>
          <w:cantSplit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CCD2"/>
            <w:tcMar/>
            <w:hideMark/>
          </w:tcPr>
          <w:p w:rsidRPr="003B7D18" w:rsidR="004D6E14" w:rsidP="00DC70E1" w:rsidRDefault="00F50A6B" w14:paraId="74F88ABA" w14:textId="60992C62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Kaupae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76A27" w:rsidR="004D6E14" w:rsidP="00DC70E1" w:rsidRDefault="008877CF" w14:paraId="7DEEF33C" w14:textId="4ECA018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4D6E14" w:rsidR="003B7D18" w:rsidTr="79E5CDC2" w14:paraId="319AEFDB" w14:textId="77777777">
        <w:trPr>
          <w:cantSplit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CCD2"/>
            <w:tcMar/>
            <w:hideMark/>
          </w:tcPr>
          <w:p w:rsidRPr="003B7D18" w:rsidR="004D6E14" w:rsidP="00DC70E1" w:rsidRDefault="00F50A6B" w14:paraId="4A2CC07E" w14:textId="12B26353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76A27" w:rsidR="004D6E14" w:rsidP="00DC70E1" w:rsidRDefault="008877CF" w14:paraId="31E176E5" w14:textId="6B39DBB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45C7D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Pr="004D6E14" w:rsidR="003B7D18" w:rsidTr="79E5CDC2" w14:paraId="49BD60D9" w14:textId="77777777">
        <w:trPr>
          <w:cantSplit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CCD2"/>
            <w:tcMar/>
            <w:hideMark/>
          </w:tcPr>
          <w:p w:rsidRPr="003B7D18" w:rsidR="004D6E14" w:rsidP="00DC70E1" w:rsidRDefault="00F50A6B" w14:paraId="1FF07509" w14:textId="25E664B6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Whāinga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27C86" w:rsidR="00427C86" w:rsidP="00427C86" w:rsidRDefault="00427C86" w14:paraId="38B03328" w14:textId="7777777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27C86">
              <w:rPr>
                <w:rFonts w:ascii="Arial" w:hAnsi="Arial" w:cs="Arial"/>
                <w:sz w:val="22"/>
                <w:szCs w:val="22"/>
              </w:rPr>
              <w:t xml:space="preserve">This skill standard is intended for current managers and aspiring managers. </w:t>
            </w:r>
          </w:p>
          <w:p w:rsidRPr="00427C86" w:rsidR="00427C86" w:rsidP="00427C86" w:rsidRDefault="00427C86" w14:paraId="5AA768BC" w14:textId="282BA51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9E5CDC2" w:rsidR="00427C86">
              <w:rPr>
                <w:rFonts w:ascii="Arial" w:hAnsi="Arial" w:cs="Arial"/>
                <w:sz w:val="22"/>
                <w:szCs w:val="22"/>
              </w:rPr>
              <w:t xml:space="preserve">This skill standard will provide learners with the knowledge and skills to manage </w:t>
            </w:r>
            <w:r w:rsidRPr="79E5CDC2" w:rsidR="00427C86">
              <w:rPr>
                <w:rFonts w:ascii="Arial" w:hAnsi="Arial" w:cs="Arial"/>
                <w:sz w:val="22"/>
                <w:szCs w:val="22"/>
              </w:rPr>
              <w:t xml:space="preserve">sustainable practices </w:t>
            </w:r>
            <w:r w:rsidRPr="79E5CDC2" w:rsidR="00427C86">
              <w:rPr>
                <w:rFonts w:ascii="Arial" w:hAnsi="Arial" w:cs="Arial"/>
                <w:sz w:val="22"/>
                <w:szCs w:val="22"/>
              </w:rPr>
              <w:t>to enhance</w:t>
            </w:r>
            <w:r w:rsidRPr="79E5CDC2" w:rsidR="55B63A9B">
              <w:rPr>
                <w:rFonts w:ascii="Arial" w:hAnsi="Arial" w:cs="Arial"/>
                <w:sz w:val="22"/>
                <w:szCs w:val="22"/>
              </w:rPr>
              <w:t xml:space="preserve"> an entity’s</w:t>
            </w:r>
            <w:r w:rsidRPr="79E5CDC2" w:rsidR="00427C86">
              <w:rPr>
                <w:rFonts w:ascii="Arial" w:hAnsi="Arial" w:cs="Arial"/>
                <w:sz w:val="22"/>
                <w:szCs w:val="22"/>
              </w:rPr>
              <w:t xml:space="preserve"> performance. </w:t>
            </w:r>
          </w:p>
          <w:p w:rsidRPr="00676A27" w:rsidR="00B077ED" w:rsidP="00427C86" w:rsidRDefault="00427C86" w14:paraId="326E3A3F" w14:textId="6369E104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27C86">
              <w:rPr>
                <w:rFonts w:ascii="Arial" w:hAnsi="Arial" w:cs="Arial"/>
                <w:sz w:val="22"/>
                <w:szCs w:val="22"/>
              </w:rPr>
              <w:t>This skill standard can be used within programmes leading to the New Zealand Diploma in Business (Level 5) (Ref: 2459) – Management strand, programmes aligned with management components, or it can be awarded as a standalone credential.</w:t>
            </w:r>
          </w:p>
        </w:tc>
      </w:tr>
    </w:tbl>
    <w:p w:rsidR="003E42B4" w:rsidP="00DC70E1" w:rsidRDefault="003E42B4" w14:paraId="7795CD10" w14:textId="1B15114C">
      <w:pPr>
        <w:spacing w:line="240" w:lineRule="auto"/>
        <w:rPr>
          <w:rFonts w:ascii="Arial" w:hAnsi="Arial" w:cs="Arial"/>
          <w:sz w:val="22"/>
          <w:szCs w:val="22"/>
        </w:rPr>
      </w:pPr>
    </w:p>
    <w:p w:rsidRPr="00FC6691" w:rsidR="00D70473" w:rsidP="00DC70E1" w:rsidRDefault="00D70473" w14:paraId="43BFD258" w14:textId="77777777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ako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r w:rsidRPr="00CD7FC9">
        <w:rPr>
          <w:rFonts w:ascii="Arial" w:hAnsi="Arial" w:cs="Arial"/>
          <w:b/>
          <w:bCs/>
          <w:sz w:val="22"/>
          <w:szCs w:val="22"/>
        </w:rPr>
        <w:t xml:space="preserve">Paearu aromatawai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:rsidTr="4E62CAB2" w14:paraId="743E6524" w14:textId="77777777">
        <w:trPr>
          <w:cantSplit/>
          <w:tblHeader/>
        </w:trPr>
        <w:tc>
          <w:tcPr>
            <w:tcW w:w="4627" w:type="dxa"/>
            <w:tcBorders>
              <w:bottom w:val="single" w:color="auto" w:sz="4" w:space="0"/>
            </w:tcBorders>
            <w:shd w:val="clear" w:color="auto" w:fill="8DCCD2"/>
            <w:tcMar/>
          </w:tcPr>
          <w:p w:rsidRPr="00222548" w:rsidR="00222548" w:rsidP="00DC70E1" w:rsidRDefault="00F50A6B" w14:paraId="6A465585" w14:textId="63B4891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ako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color="auto" w:sz="4" w:space="0"/>
            </w:tcBorders>
            <w:shd w:val="clear" w:color="auto" w:fill="8DCCD2"/>
            <w:tcMar/>
          </w:tcPr>
          <w:p w:rsidRPr="00972EBC" w:rsidR="00222548" w:rsidP="00DC70E1" w:rsidRDefault="00441A93" w14:paraId="22D22E13" w14:textId="006938BE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aromatawai | </w:t>
            </w:r>
            <w:r w:rsidRPr="0090311F" w:rsidR="00F50A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2496CA3C" w:rsidTr="4E62CAB2" w14:paraId="50FDEB5B" w14:textId="77777777">
        <w:trPr>
          <w:cantSplit/>
          <w:trHeight w:val="300"/>
          <w:tblHeader/>
        </w:trPr>
        <w:tc>
          <w:tcPr>
            <w:tcW w:w="4627" w:type="dxa"/>
            <w:vMerge w:val="restart"/>
            <w:tcBorders>
              <w:bottom w:val="single" w:color="auto" w:sz="4" w:space="0"/>
            </w:tcBorders>
            <w:tcMar/>
          </w:tcPr>
          <w:p w:rsidR="2496CA3C" w:rsidP="001C483F" w:rsidRDefault="6D3C7495" w14:paraId="6CEE34FB" w14:textId="464BD49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E62CAB2" w:rsidR="0251D85E">
              <w:rPr>
                <w:rFonts w:ascii="Arial" w:hAnsi="Arial" w:cs="Arial"/>
                <w:sz w:val="22"/>
                <w:szCs w:val="22"/>
              </w:rPr>
              <w:t>Identify</w:t>
            </w:r>
            <w:r w:rsidRPr="4E62CAB2" w:rsidR="0251D85E">
              <w:rPr>
                <w:rFonts w:ascii="Arial" w:hAnsi="Arial" w:cs="Arial"/>
                <w:sz w:val="22"/>
                <w:szCs w:val="22"/>
              </w:rPr>
              <w:t xml:space="preserve"> and explain </w:t>
            </w:r>
            <w:r w:rsidRPr="4E62CAB2" w:rsidR="7101D763">
              <w:rPr>
                <w:rFonts w:ascii="Arial" w:hAnsi="Arial" w:cs="Arial"/>
                <w:sz w:val="22"/>
                <w:szCs w:val="22"/>
              </w:rPr>
              <w:t xml:space="preserve">sustainable </w:t>
            </w:r>
            <w:r w:rsidRPr="4E62CAB2" w:rsidR="4DEB4F99">
              <w:rPr>
                <w:rFonts w:ascii="Arial" w:hAnsi="Arial" w:cs="Arial"/>
                <w:sz w:val="22"/>
                <w:szCs w:val="22"/>
              </w:rPr>
              <w:t xml:space="preserve">and unsustainable </w:t>
            </w:r>
            <w:r w:rsidRPr="4E62CAB2" w:rsidR="7101D763">
              <w:rPr>
                <w:rFonts w:ascii="Arial" w:hAnsi="Arial" w:cs="Arial"/>
                <w:sz w:val="22"/>
                <w:szCs w:val="22"/>
              </w:rPr>
              <w:t>practices for an entity</w:t>
            </w: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2496CA3C" w:rsidP="001C483F" w:rsidRDefault="2496CA3C" w14:paraId="7D8099CC" w14:textId="437D8D78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2496CA3C">
              <w:rPr>
                <w:rFonts w:ascii="Arial" w:hAnsi="Arial" w:cs="Arial"/>
                <w:sz w:val="22"/>
                <w:szCs w:val="22"/>
              </w:rPr>
              <w:t xml:space="preserve">Explain sustainable business practices </w:t>
            </w:r>
            <w:r w:rsidRPr="03E60317" w:rsidR="4B2D0E29">
              <w:rPr>
                <w:rFonts w:ascii="Arial" w:hAnsi="Arial" w:cs="Arial"/>
                <w:sz w:val="22"/>
                <w:szCs w:val="22"/>
              </w:rPr>
              <w:t>for an</w:t>
            </w:r>
            <w:r w:rsidRPr="2496CA3C">
              <w:rPr>
                <w:rFonts w:ascii="Arial" w:hAnsi="Arial" w:cs="Arial"/>
                <w:sz w:val="22"/>
                <w:szCs w:val="22"/>
              </w:rPr>
              <w:t xml:space="preserve"> entity</w:t>
            </w:r>
          </w:p>
        </w:tc>
      </w:tr>
      <w:tr w:rsidR="2496CA3C" w:rsidTr="4E62CAB2" w14:paraId="7651561B" w14:textId="77777777">
        <w:trPr>
          <w:cantSplit/>
          <w:trHeight w:val="300"/>
          <w:tblHeader/>
        </w:trPr>
        <w:tc>
          <w:tcPr>
            <w:tcW w:w="4627" w:type="dxa"/>
            <w:vMerge/>
            <w:tcMar/>
          </w:tcPr>
          <w:p w:rsidR="00936D1A" w:rsidRDefault="00936D1A" w14:paraId="696F6381" w14:textId="77777777"/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2496CA3C" w:rsidP="001C483F" w:rsidRDefault="2496CA3C" w14:paraId="217FA4EB" w14:textId="593C326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2496CA3C">
              <w:rPr>
                <w:rFonts w:ascii="Arial" w:hAnsi="Arial" w:cs="Arial"/>
                <w:sz w:val="22"/>
                <w:szCs w:val="22"/>
              </w:rPr>
              <w:t xml:space="preserve">Identify unsustainable business practices within </w:t>
            </w:r>
            <w:r w:rsidRPr="5D614E23" w:rsidR="5DFC5B8A">
              <w:rPr>
                <w:rFonts w:ascii="Arial" w:hAnsi="Arial" w:cs="Arial"/>
                <w:sz w:val="22"/>
                <w:szCs w:val="22"/>
              </w:rPr>
              <w:t xml:space="preserve">area </w:t>
            </w:r>
            <w:r w:rsidRPr="0294EE00" w:rsidR="5DFC5B8A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294EE00">
              <w:rPr>
                <w:rFonts w:ascii="Arial" w:hAnsi="Arial" w:cs="Arial"/>
                <w:sz w:val="22"/>
                <w:szCs w:val="22"/>
              </w:rPr>
              <w:t>responsibility</w:t>
            </w:r>
          </w:p>
        </w:tc>
      </w:tr>
      <w:tr w:rsidR="006F1206" w:rsidTr="4E62CAB2" w14:paraId="3D9920CC" w14:textId="77777777">
        <w:trPr>
          <w:cantSplit/>
          <w:trHeight w:val="276"/>
          <w:tblHeader/>
        </w:trPr>
        <w:tc>
          <w:tcPr>
            <w:tcW w:w="4627" w:type="dxa"/>
            <w:vMerge w:val="restart"/>
            <w:tcBorders>
              <w:bottom w:val="single" w:color="auto" w:sz="4" w:space="0"/>
            </w:tcBorders>
            <w:tcMar/>
          </w:tcPr>
          <w:p w:rsidRPr="00222548" w:rsidR="00B077ED" w:rsidP="001C483F" w:rsidRDefault="0007664B" w14:paraId="69F7F8F9" w14:textId="14664AF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E62CAB2" w:rsidR="077C9344">
              <w:rPr>
                <w:rFonts w:ascii="Arial" w:hAnsi="Arial" w:cs="Arial"/>
                <w:sz w:val="22"/>
                <w:szCs w:val="22"/>
              </w:rPr>
              <w:t xml:space="preserve">Implement </w:t>
            </w:r>
            <w:r w:rsidRPr="4E62CAB2" w:rsidR="077C9344">
              <w:rPr>
                <w:rFonts w:ascii="Arial" w:hAnsi="Arial" w:cs="Arial"/>
                <w:sz w:val="22"/>
                <w:szCs w:val="22"/>
              </w:rPr>
              <w:t xml:space="preserve">sustainable practices </w:t>
            </w:r>
            <w:r w:rsidRPr="4E62CAB2" w:rsidR="171ADC3A">
              <w:rPr>
                <w:rFonts w:ascii="Arial" w:hAnsi="Arial" w:cs="Arial"/>
                <w:sz w:val="22"/>
                <w:szCs w:val="22"/>
              </w:rPr>
              <w:t>for an entity</w:t>
            </w: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444B4E" w:rsidR="00B077ED" w:rsidP="4E62CAB2" w:rsidRDefault="696A4FCB" w14:paraId="69174AB0" w14:textId="1BF39D37">
            <w:pPr>
              <w:pStyle w:val="ListParagraph"/>
              <w:numPr>
                <w:ilvl w:val="0"/>
                <w:numId w:val="21"/>
              </w:numPr>
              <w:spacing w:line="240" w:lineRule="auto"/>
              <w:ind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E62CAB2" w:rsidR="0DA04B38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Allocate sustainable resources and processes within scope, time, and budget  </w:t>
            </w:r>
          </w:p>
        </w:tc>
      </w:tr>
      <w:tr w:rsidR="79E5CDC2" w:rsidTr="4E62CAB2" w14:paraId="4C36712A">
        <w:trPr>
          <w:cantSplit/>
          <w:trHeight w:val="300"/>
          <w:tblHeader/>
        </w:trPr>
        <w:tc>
          <w:tcPr>
            <w:tcW w:w="4627" w:type="dxa"/>
            <w:vMerge/>
            <w:tcBorders/>
            <w:tcMar/>
          </w:tcPr>
          <w:p w14:paraId="4E106805"/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47552DFB" w:rsidP="4E62CAB2" w:rsidRDefault="47552DFB" w14:paraId="3BD381A4" w14:textId="6D16A653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E62CAB2" w:rsidR="0DA04B38">
              <w:rPr>
                <w:rFonts w:ascii="Arial" w:hAnsi="Arial" w:cs="Arial"/>
                <w:sz w:val="22"/>
                <w:szCs w:val="22"/>
              </w:rPr>
              <w:t>Implement sustainable practices within area of responsibility, time, and budget</w:t>
            </w:r>
          </w:p>
        </w:tc>
      </w:tr>
      <w:tr w:rsidR="4E62CAB2" w:rsidTr="4E62CAB2" w14:paraId="049FDF14">
        <w:trPr>
          <w:cantSplit/>
          <w:trHeight w:val="300"/>
          <w:tblHeader/>
        </w:trPr>
        <w:tc>
          <w:tcPr>
            <w:tcW w:w="4627" w:type="dxa"/>
            <w:vMerge w:val="restart"/>
            <w:tcBorders>
              <w:bottom w:val="single" w:color="auto" w:sz="4" w:space="0"/>
            </w:tcBorders>
            <w:tcMar/>
          </w:tcPr>
          <w:p w:rsidR="5D7B30F5" w:rsidP="4E62CAB2" w:rsidRDefault="5D7B30F5" w14:paraId="13638904" w14:textId="7EFAB32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E62CAB2" w:rsidR="5D7B30F5">
              <w:rPr>
                <w:rFonts w:ascii="Arial" w:hAnsi="Arial" w:cs="Arial"/>
                <w:sz w:val="22"/>
                <w:szCs w:val="22"/>
              </w:rPr>
              <w:t xml:space="preserve">Manage and </w:t>
            </w:r>
            <w:r w:rsidRPr="4E62CAB2" w:rsidR="5D7B30F5">
              <w:rPr>
                <w:rFonts w:ascii="Arial" w:hAnsi="Arial" w:cs="Arial"/>
                <w:sz w:val="22"/>
                <w:szCs w:val="22"/>
              </w:rPr>
              <w:t>monitor</w:t>
            </w:r>
            <w:r w:rsidRPr="4E62CAB2" w:rsidR="5D7B30F5">
              <w:rPr>
                <w:rFonts w:ascii="Arial" w:hAnsi="Arial" w:cs="Arial"/>
                <w:sz w:val="22"/>
                <w:szCs w:val="22"/>
              </w:rPr>
              <w:t xml:space="preserve"> sustainable practices for an entity</w:t>
            </w:r>
          </w:p>
        </w:tc>
        <w:tc>
          <w:tcPr>
            <w:tcW w:w="5341" w:type="dxa"/>
            <w:tcBorders>
              <w:top w:val="single" w:color="auto" w:sz="4" w:space="0"/>
              <w:left w:val="single" w:color="auto" w:sz="4"/>
              <w:bottom w:val="single" w:color="auto" w:sz="4" w:space="0"/>
              <w:right w:val="single" w:color="auto" w:sz="4"/>
            </w:tcBorders>
            <w:tcMar/>
          </w:tcPr>
          <w:p w:rsidR="4E62CAB2" w:rsidP="4E62CAB2" w:rsidRDefault="4E62CAB2" w14:paraId="32715EB2" w14:textId="39F7BBFA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E62CAB2" w:rsidR="4E62CAB2">
              <w:rPr>
                <w:rFonts w:ascii="Arial" w:hAnsi="Arial" w:cs="Arial"/>
                <w:sz w:val="22"/>
                <w:szCs w:val="22"/>
              </w:rPr>
              <w:t>Monitor and review sustainable practices within scope of role, time, and budget</w:t>
            </w:r>
          </w:p>
        </w:tc>
      </w:tr>
      <w:tr w:rsidR="4E62CAB2" w:rsidTr="4E62CAB2" w14:paraId="25215501">
        <w:trPr>
          <w:cantSplit/>
          <w:trHeight w:val="300"/>
          <w:tblHeader/>
        </w:trPr>
        <w:tc>
          <w:tcPr>
            <w:tcW w:w="4627" w:type="dxa"/>
            <w:vMerge/>
            <w:tcBorders>
              <w:bottom w:val="single" w:color="auto" w:sz="4" w:space="0"/>
            </w:tcBorders>
            <w:tcMar/>
          </w:tcPr>
          <w:p w14:paraId="00631FBD"/>
        </w:tc>
        <w:tc>
          <w:tcPr>
            <w:tcW w:w="5341" w:type="dxa"/>
            <w:tcBorders>
              <w:top w:val="single" w:color="auto" w:sz="4" w:space="0"/>
              <w:left w:val="single" w:color="auto" w:sz="4"/>
              <w:bottom w:val="single" w:color="auto" w:sz="4" w:space="0"/>
              <w:right w:val="single" w:color="auto" w:sz="4"/>
            </w:tcBorders>
            <w:tcMar/>
          </w:tcPr>
          <w:p w:rsidR="4E62CAB2" w:rsidP="4E62CAB2" w:rsidRDefault="4E62CAB2" w14:paraId="6A391097" w14:textId="51FDF14E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</w:pPr>
            <w:r w:rsidRPr="4E62CAB2" w:rsidR="4E62CAB2">
              <w:rPr>
                <w:rFonts w:ascii="Arial" w:hAnsi="Arial" w:cs="Arial"/>
                <w:sz w:val="22"/>
                <w:szCs w:val="22"/>
              </w:rPr>
              <w:t xml:space="preserve">Establish controls and measures </w:t>
            </w:r>
            <w:r w:rsidRPr="4E62CAB2" w:rsidR="4E62CAB2">
              <w:rPr>
                <w:rFonts w:ascii="Arial" w:hAnsi="Arial" w:cs="Arial"/>
                <w:sz w:val="22"/>
                <w:szCs w:val="22"/>
              </w:rPr>
              <w:t>for sustainable practice within scope of role, time, and budget</w:t>
            </w:r>
          </w:p>
        </w:tc>
      </w:tr>
    </w:tbl>
    <w:p w:rsidR="00972EBC" w:rsidP="00DC70E1" w:rsidRDefault="00972EBC" w14:paraId="5F4CCBC4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Pr="00B077ED" w:rsidR="0099335A" w:rsidP="00DC70E1" w:rsidRDefault="0099335A" w14:paraId="46D40224" w14:textId="7777777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Pārongo aromatawai me te taumata paearu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:rsidR="0099335A" w:rsidP="00DC70E1" w:rsidRDefault="0099335A" w14:paraId="36E7925F" w14:textId="59B9FD22">
      <w:pPr>
        <w:spacing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2496CA3C">
        <w:rPr>
          <w:rFonts w:ascii="Arial" w:hAnsi="Arial" w:eastAsia="Arial" w:cs="Arial"/>
          <w:i/>
          <w:color w:val="000000" w:themeColor="text1"/>
          <w:sz w:val="22"/>
          <w:szCs w:val="22"/>
        </w:rPr>
        <w:t>Assessment specifications:</w:t>
      </w:r>
    </w:p>
    <w:p w:rsidR="44777841" w:rsidP="5F3E9372" w:rsidRDefault="44777841" w14:paraId="6A4487C3" w14:textId="5C413330">
      <w:pPr>
        <w:spacing w:line="240" w:lineRule="auto"/>
        <w:rPr>
          <w:rFonts w:ascii="Arial" w:hAnsi="Arial" w:eastAsia="Arial" w:cs="Arial"/>
          <w:color w:val="000000" w:themeColor="text1"/>
          <w:sz w:val="21"/>
          <w:szCs w:val="21"/>
          <w:lang w:val="en-US"/>
        </w:rPr>
      </w:pPr>
      <w:r w:rsidRPr="79E5CDC2" w:rsidR="44777841">
        <w:rPr>
          <w:rFonts w:ascii="Arial" w:hAnsi="Arial" w:eastAsia="Arial" w:cs="Arial"/>
          <w:color w:val="000000" w:themeColor="text1" w:themeTint="FF" w:themeShade="FF"/>
          <w:sz w:val="21"/>
          <w:szCs w:val="21"/>
        </w:rPr>
        <w:t xml:space="preserve">Assessment must be conducted in </w:t>
      </w:r>
      <w:r w:rsidRPr="79E5CDC2" w:rsidR="44777841">
        <w:rPr>
          <w:rFonts w:ascii="Arial" w:hAnsi="Arial" w:eastAsia="Arial" w:cs="Arial"/>
          <w:color w:val="000000" w:themeColor="text1" w:themeTint="FF" w:themeShade="FF"/>
          <w:sz w:val="21"/>
          <w:szCs w:val="21"/>
        </w:rPr>
        <w:t>real business</w:t>
      </w:r>
      <w:r w:rsidRPr="79E5CDC2" w:rsidR="44777841">
        <w:rPr>
          <w:rFonts w:ascii="Arial" w:hAnsi="Arial" w:eastAsia="Arial" w:cs="Arial"/>
          <w:color w:val="000000" w:themeColor="text1" w:themeTint="FF" w:themeShade="FF"/>
          <w:sz w:val="21"/>
          <w:szCs w:val="21"/>
        </w:rPr>
        <w:t xml:space="preserve"> context(s) and/or based on scenario(s) which must reflect the requirements and practicalities for conducting business in Aotearoa New Zealand. </w:t>
      </w:r>
    </w:p>
    <w:p w:rsidR="2E1EFEBF" w:rsidP="2496CA3C" w:rsidRDefault="2E1EFEBF" w14:paraId="46B7F517" w14:textId="20A838A0">
      <w:pPr>
        <w:spacing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2496CA3C">
        <w:rPr>
          <w:rFonts w:ascii="Arial" w:hAnsi="Arial" w:eastAsia="Arial" w:cs="Arial"/>
          <w:color w:val="000000" w:themeColor="text1"/>
          <w:sz w:val="22"/>
          <w:szCs w:val="22"/>
        </w:rPr>
        <w:t xml:space="preserve">Assessment materials should allow for learner, regional, cultural, or community contexts.  </w:t>
      </w:r>
      <w:r>
        <w:br/>
      </w:r>
      <w:r w:rsidRPr="2496CA3C">
        <w:rPr>
          <w:rFonts w:ascii="Arial" w:hAnsi="Arial" w:eastAsia="Arial" w:cs="Arial"/>
          <w:color w:val="000000" w:themeColor="text1"/>
          <w:sz w:val="22"/>
          <w:szCs w:val="22"/>
        </w:rPr>
        <w:t xml:space="preserve">For example, a learner may wish to be assessed in a context that includes te ao Māori perspectives such as mātauranga, and tikanga specific to them. </w:t>
      </w:r>
    </w:p>
    <w:p w:rsidR="2E1EFEBF" w:rsidP="2496CA3C" w:rsidRDefault="2E1EFEBF" w14:paraId="4E82DBE1" w14:textId="4777AACE">
      <w:pPr>
        <w:spacing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2496CA3C">
        <w:rPr>
          <w:rFonts w:ascii="Arial" w:hAnsi="Arial" w:eastAsia="Arial" w:cs="Arial"/>
          <w:color w:val="000000" w:themeColor="text1"/>
          <w:sz w:val="22"/>
          <w:szCs w:val="22"/>
        </w:rPr>
        <w:t xml:space="preserve">The task or activity may relate to Te Tiriti o Waitangi. For guidance on Te Tiriti o Waitangi, please see </w:t>
      </w:r>
      <w:hyperlink r:id="rId15">
        <w:r w:rsidRPr="2496CA3C">
          <w:rPr>
            <w:rStyle w:val="Hyperlink"/>
            <w:rFonts w:ascii="Arial" w:hAnsi="Arial" w:eastAsia="Arial" w:cs="Arial"/>
            <w:sz w:val="22"/>
            <w:szCs w:val="22"/>
          </w:rPr>
          <w:t>programme guidance documents</w:t>
        </w:r>
      </w:hyperlink>
      <w:r w:rsidRPr="2496CA3C">
        <w:rPr>
          <w:rFonts w:ascii="Arial" w:hAnsi="Arial" w:eastAsia="Arial" w:cs="Arial"/>
          <w:color w:val="000000" w:themeColor="text1"/>
          <w:sz w:val="22"/>
          <w:szCs w:val="22"/>
        </w:rPr>
        <w:t>.</w:t>
      </w:r>
    </w:p>
    <w:p w:rsidR="2496CA3C" w:rsidP="2496CA3C" w:rsidRDefault="2496CA3C" w14:paraId="2B76D904" w14:textId="61F815C3">
      <w:pPr>
        <w:spacing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554D79" w:rsidP="00DC70E1" w:rsidRDefault="00F57476" w14:paraId="1DE62961" w14:textId="2AB96699">
      <w:pPr>
        <w:spacing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2496CA3C">
        <w:rPr>
          <w:rFonts w:ascii="Arial" w:hAnsi="Arial" w:eastAsia="Arial" w:cs="Arial"/>
          <w:i/>
          <w:color w:val="000000" w:themeColor="text1"/>
          <w:sz w:val="22"/>
          <w:szCs w:val="22"/>
        </w:rPr>
        <w:lastRenderedPageBreak/>
        <w:t>Definitions</w:t>
      </w:r>
    </w:p>
    <w:p w:rsidR="00F57476" w:rsidP="79E5CDC2" w:rsidRDefault="00F57476" w14:paraId="7B7CC1EA" w14:textId="56D2E142">
      <w:pPr>
        <w:spacing w:line="240" w:lineRule="auto"/>
        <w:rPr>
          <w:rFonts w:ascii="Arial" w:hAnsi="Arial" w:cs="Arial"/>
          <w:sz w:val="22"/>
          <w:szCs w:val="22"/>
        </w:rPr>
      </w:pPr>
      <w:r w:rsidRPr="79E5CDC2" w:rsidR="2E1EFEBF">
        <w:rPr>
          <w:rFonts w:ascii="Arial" w:hAnsi="Arial" w:eastAsia="Arial" w:cs="Arial"/>
          <w:i w:val="1"/>
          <w:iCs w:val="1"/>
          <w:color w:val="000000" w:themeColor="text1" w:themeTint="FF" w:themeShade="FF"/>
          <w:sz w:val="22"/>
          <w:szCs w:val="22"/>
        </w:rPr>
        <w:t xml:space="preserve">Assessment materials </w:t>
      </w:r>
      <w:r w:rsidRPr="79E5CDC2" w:rsidR="2E1EFEB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refer to the assessment activities, judgement statements, learner evidence, model answers, and any other material that supports assessment to this standard. </w:t>
      </w:r>
    </w:p>
    <w:p w:rsidR="00F57476" w:rsidP="00DC70E1" w:rsidRDefault="00F57476" w14:paraId="744BB398" w14:textId="0C82E068">
      <w:pPr>
        <w:spacing w:line="240" w:lineRule="auto"/>
        <w:rPr>
          <w:rFonts w:ascii="Arial" w:hAnsi="Arial" w:cs="Arial"/>
          <w:sz w:val="22"/>
          <w:szCs w:val="22"/>
        </w:rPr>
      </w:pPr>
      <w:r w:rsidRPr="79E5CDC2" w:rsidR="00F57476">
        <w:rPr>
          <w:rFonts w:ascii="Arial" w:hAnsi="Arial" w:cs="Arial"/>
          <w:i w:val="1"/>
          <w:iCs w:val="1"/>
          <w:sz w:val="22"/>
          <w:szCs w:val="22"/>
        </w:rPr>
        <w:t>Sustainab</w:t>
      </w:r>
      <w:r w:rsidRPr="79E5CDC2" w:rsidR="00650688">
        <w:rPr>
          <w:rFonts w:ascii="Arial" w:hAnsi="Arial" w:cs="Arial"/>
          <w:i w:val="1"/>
          <w:iCs w:val="1"/>
          <w:sz w:val="22"/>
          <w:szCs w:val="22"/>
        </w:rPr>
        <w:t>le practices</w:t>
      </w:r>
      <w:r w:rsidRPr="79E5CDC2" w:rsidR="00F57476">
        <w:rPr>
          <w:rFonts w:ascii="Arial" w:hAnsi="Arial" w:cs="Arial"/>
          <w:sz w:val="22"/>
          <w:szCs w:val="22"/>
        </w:rPr>
        <w:t xml:space="preserve"> </w:t>
      </w:r>
      <w:r w:rsidRPr="79E5CDC2" w:rsidR="005640DB">
        <w:rPr>
          <w:rFonts w:ascii="Arial" w:hAnsi="Arial" w:cs="Arial"/>
          <w:sz w:val="22"/>
          <w:szCs w:val="22"/>
        </w:rPr>
        <w:t>refer to</w:t>
      </w:r>
      <w:r w:rsidRPr="79E5CDC2" w:rsidR="008C332B">
        <w:rPr>
          <w:rFonts w:ascii="Arial" w:hAnsi="Arial" w:cs="Arial"/>
          <w:sz w:val="22"/>
          <w:szCs w:val="22"/>
        </w:rPr>
        <w:t xml:space="preserve"> </w:t>
      </w:r>
      <w:r w:rsidRPr="79E5CDC2" w:rsidR="00EB66CB">
        <w:rPr>
          <w:rFonts w:ascii="Arial" w:hAnsi="Arial" w:cs="Arial"/>
          <w:sz w:val="22"/>
          <w:szCs w:val="22"/>
        </w:rPr>
        <w:t>ongoing implementation and maintenance of systems, processes, and behaviours that ensure the responsible use of resources, long-term operational efficiency, and adherence to legal, ethical, and environmental obligations.</w:t>
      </w:r>
    </w:p>
    <w:p w:rsidR="398AB815" w:rsidP="398AB815" w:rsidRDefault="398AB815" w14:paraId="5FDDFCCD" w14:textId="5F372A64">
      <w:pPr>
        <w:spacing w:line="240" w:lineRule="auto"/>
        <w:rPr>
          <w:rFonts w:ascii="Arial" w:hAnsi="Arial" w:cs="Arial"/>
          <w:sz w:val="22"/>
          <w:szCs w:val="22"/>
        </w:rPr>
      </w:pPr>
    </w:p>
    <w:p w:rsidRPr="00B43186" w:rsidR="0099335A" w:rsidP="00DC70E1" w:rsidRDefault="0099335A" w14:paraId="49525274" w14:textId="763212A4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:rsidR="0099335A" w:rsidP="66A29023" w:rsidRDefault="0099335A" w14:paraId="3AA13FD0" w14:textId="60036EA9">
      <w:pPr>
        <w:pStyle w:val="ListParagraph"/>
        <w:numPr>
          <w:ilvl w:val="0"/>
          <w:numId w:val="24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Arial" w:hAnsi="Arial" w:cs="Arial"/>
          <w:color w:val="000000" w:themeColor="text1" w:themeTint="FF" w:themeShade="FF"/>
          <w:sz w:val="22"/>
          <w:szCs w:val="22"/>
        </w:rPr>
      </w:pPr>
      <w:r w:rsidRPr="66A29023" w:rsidR="0099335A">
        <w:rPr>
          <w:rFonts w:ascii="Arial" w:hAnsi="Arial" w:cs="Arial"/>
          <w:sz w:val="22"/>
          <w:szCs w:val="22"/>
        </w:rPr>
        <w:t xml:space="preserve">Achieved </w:t>
      </w:r>
    </w:p>
    <w:p w:rsidR="00232403" w:rsidP="00DC70E1" w:rsidRDefault="00232403" w14:paraId="07454F67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="0099335A" w:rsidP="00DC70E1" w:rsidRDefault="0099335A" w14:paraId="26758BEB" w14:textId="06856F65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waitohu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:rsidRPr="00DE57CC" w:rsidR="00DE57CC" w:rsidP="00DE57CC" w:rsidRDefault="00DE57CC" w14:paraId="3FFC99A9" w14:textId="77777777">
      <w:pPr>
        <w:spacing w:line="24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E57CC">
        <w:rPr>
          <w:rFonts w:ascii="Arial" w:hAnsi="Arial" w:cs="Arial"/>
          <w:b/>
          <w:bCs/>
          <w:color w:val="000000" w:themeColor="text1"/>
          <w:sz w:val="22"/>
          <w:szCs w:val="22"/>
        </w:rPr>
        <w:t>Implement sustainable practices</w:t>
      </w:r>
      <w:r w:rsidRPr="00DE57CC">
        <w:rPr>
          <w:rFonts w:ascii="Arial" w:hAnsi="Arial" w:cs="Arial"/>
          <w:color w:val="000000" w:themeColor="text1"/>
          <w:sz w:val="22"/>
          <w:szCs w:val="22"/>
        </w:rPr>
        <w:t> </w:t>
      </w:r>
      <w:r w:rsidRPr="00DE57CC">
        <w:rPr>
          <w:rFonts w:ascii="Arial" w:hAnsi="Arial" w:cs="Arial"/>
          <w:color w:val="000000" w:themeColor="text1"/>
          <w:sz w:val="22"/>
          <w:szCs w:val="22"/>
          <w:lang w:val="en-US"/>
        </w:rPr>
        <w:t>​</w:t>
      </w:r>
    </w:p>
    <w:p w:rsidRPr="00DE57CC" w:rsidR="00DE57CC" w:rsidP="00BF3C25" w:rsidRDefault="00DE57CC" w14:paraId="06E75519" w14:textId="4BFFB29E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79E5CDC2" w:rsidR="00DE57CC">
        <w:rPr>
          <w:rFonts w:ascii="Arial" w:hAnsi="Arial" w:cs="Arial"/>
          <w:color w:val="000000" w:themeColor="text1" w:themeTint="FF" w:themeShade="FF"/>
          <w:sz w:val="22"/>
          <w:szCs w:val="22"/>
        </w:rPr>
        <w:t>What are sustainable business practices within an entity</w:t>
      </w:r>
    </w:p>
    <w:p w:rsidRPr="00DE57CC" w:rsidR="00DE57CC" w:rsidP="79E5CDC2" w:rsidRDefault="00DE57CC" w14:paraId="368574D9" w14:textId="1AB9DAC6">
      <w:pPr>
        <w:pStyle w:val="ListParagraph"/>
        <w:numPr>
          <w:ilvl w:val="1"/>
          <w:numId w:val="15"/>
        </w:numPr>
        <w:suppressLineNumbers w:val="0"/>
        <w:tabs>
          <w:tab w:val="num" w:leader="none" w:pos="720"/>
        </w:tabs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Arial" w:hAnsi="Arial" w:cs="Arial"/>
          <w:color w:val="000000" w:themeColor="text1" w:themeTint="FF" w:themeShade="FF"/>
          <w:sz w:val="22"/>
          <w:szCs w:val="22"/>
        </w:rPr>
      </w:pPr>
      <w:r w:rsidRPr="79E5CDC2" w:rsidR="06D8FBFC">
        <w:rPr>
          <w:rFonts w:ascii="Arial" w:hAnsi="Arial" w:cs="Arial"/>
          <w:color w:val="000000" w:themeColor="text1" w:themeTint="FF" w:themeShade="FF"/>
          <w:sz w:val="22"/>
          <w:szCs w:val="22"/>
        </w:rPr>
        <w:t>R</w:t>
      </w:r>
      <w:r w:rsidRPr="79E5CDC2" w:rsidR="00DE57CC">
        <w:rPr>
          <w:rFonts w:ascii="Arial" w:hAnsi="Arial" w:cs="Arial"/>
          <w:color w:val="000000" w:themeColor="text1" w:themeTint="FF" w:themeShade="FF"/>
          <w:sz w:val="22"/>
          <w:szCs w:val="22"/>
        </w:rPr>
        <w:t>esource</w:t>
      </w:r>
      <w:r w:rsidRPr="79E5CDC2" w:rsidR="06D8FBFC">
        <w:rPr>
          <w:rFonts w:ascii="Arial" w:hAnsi="Arial" w:cs="Arial"/>
          <w:color w:val="000000" w:themeColor="text1" w:themeTint="FF" w:themeShade="FF"/>
          <w:sz w:val="22"/>
          <w:szCs w:val="22"/>
        </w:rPr>
        <w:t>s</w:t>
      </w:r>
    </w:p>
    <w:p w:rsidRPr="00DE57CC" w:rsidR="00DE57CC" w:rsidP="79E5CDC2" w:rsidRDefault="00DE57CC" w14:paraId="1DF2F2C0" w14:textId="400D7E28">
      <w:pPr>
        <w:pStyle w:val="ListParagraph"/>
        <w:numPr>
          <w:ilvl w:val="1"/>
          <w:numId w:val="15"/>
        </w:numPr>
        <w:suppressLineNumbers w:val="0"/>
        <w:tabs>
          <w:tab w:val="num" w:leader="none" w:pos="720"/>
        </w:tabs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Arial" w:hAnsi="Arial" w:cs="Arial"/>
          <w:color w:val="000000" w:themeColor="text1" w:themeTint="FF" w:themeShade="FF"/>
          <w:sz w:val="22"/>
          <w:szCs w:val="22"/>
        </w:rPr>
      </w:pPr>
      <w:r w:rsidRPr="79E5CDC2" w:rsidR="06D8FBFC">
        <w:rPr>
          <w:rFonts w:ascii="Arial" w:hAnsi="Arial" w:cs="Arial"/>
          <w:color w:val="000000" w:themeColor="text1" w:themeTint="FF" w:themeShade="FF"/>
          <w:sz w:val="22"/>
          <w:szCs w:val="22"/>
        </w:rPr>
        <w:t>F</w:t>
      </w:r>
      <w:r w:rsidRPr="79E5CDC2" w:rsidR="00DE57CC">
        <w:rPr>
          <w:rFonts w:ascii="Arial" w:hAnsi="Arial" w:cs="Arial"/>
          <w:color w:val="000000" w:themeColor="text1" w:themeTint="FF" w:themeShade="FF"/>
          <w:sz w:val="22"/>
          <w:szCs w:val="22"/>
        </w:rPr>
        <w:t>inancial</w:t>
      </w:r>
    </w:p>
    <w:p w:rsidRPr="00DE57CC" w:rsidR="00DE57CC" w:rsidP="79E5CDC2" w:rsidRDefault="00DE57CC" w14:paraId="2C6D0781" w14:textId="293977F3">
      <w:pPr>
        <w:pStyle w:val="ListParagraph"/>
        <w:numPr>
          <w:ilvl w:val="1"/>
          <w:numId w:val="15"/>
        </w:numPr>
        <w:suppressLineNumbers w:val="0"/>
        <w:tabs>
          <w:tab w:val="num" w:leader="none" w:pos="720"/>
        </w:tabs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Arial" w:hAnsi="Arial" w:cs="Arial"/>
          <w:color w:val="000000" w:themeColor="text1" w:themeTint="FF" w:themeShade="FF"/>
          <w:sz w:val="22"/>
          <w:szCs w:val="22"/>
        </w:rPr>
      </w:pPr>
      <w:r w:rsidRPr="79E5CDC2" w:rsidR="60390642">
        <w:rPr>
          <w:rFonts w:ascii="Arial" w:hAnsi="Arial" w:cs="Arial"/>
          <w:color w:val="000000" w:themeColor="text1" w:themeTint="FF" w:themeShade="FF"/>
          <w:sz w:val="22"/>
          <w:szCs w:val="22"/>
        </w:rPr>
        <w:t>M</w:t>
      </w:r>
      <w:r w:rsidRPr="79E5CDC2" w:rsidR="00DE57CC">
        <w:rPr>
          <w:rFonts w:ascii="Arial" w:hAnsi="Arial" w:cs="Arial"/>
          <w:color w:val="000000" w:themeColor="text1" w:themeTint="FF" w:themeShade="FF"/>
          <w:sz w:val="22"/>
          <w:szCs w:val="22"/>
        </w:rPr>
        <w:t>arketing</w:t>
      </w:r>
    </w:p>
    <w:p w:rsidRPr="00DE57CC" w:rsidR="00DE57CC" w:rsidP="79E5CDC2" w:rsidRDefault="00DE57CC" w14:paraId="589FB57F" w14:textId="765FC4F7">
      <w:pPr>
        <w:pStyle w:val="ListParagraph"/>
        <w:numPr>
          <w:ilvl w:val="1"/>
          <w:numId w:val="15"/>
        </w:numPr>
        <w:suppressLineNumbers w:val="0"/>
        <w:tabs>
          <w:tab w:val="num" w:leader="none" w:pos="720"/>
        </w:tabs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Arial" w:hAnsi="Arial" w:cs="Arial"/>
          <w:color w:val="000000" w:themeColor="text1" w:themeTint="FF" w:themeShade="FF"/>
          <w:sz w:val="22"/>
          <w:szCs w:val="22"/>
        </w:rPr>
      </w:pPr>
      <w:r w:rsidRPr="79E5CDC2" w:rsidR="5EEAF4DE">
        <w:rPr>
          <w:rFonts w:ascii="Arial" w:hAnsi="Arial" w:cs="Arial"/>
          <w:color w:val="000000" w:themeColor="text1" w:themeTint="FF" w:themeShade="FF"/>
          <w:sz w:val="22"/>
          <w:szCs w:val="22"/>
        </w:rPr>
        <w:t>C</w:t>
      </w:r>
      <w:r w:rsidRPr="79E5CDC2" w:rsidR="00DE57CC">
        <w:rPr>
          <w:rFonts w:ascii="Arial" w:hAnsi="Arial" w:cs="Arial"/>
          <w:color w:val="000000" w:themeColor="text1" w:themeTint="FF" w:themeShade="FF"/>
          <w:sz w:val="22"/>
          <w:szCs w:val="22"/>
        </w:rPr>
        <w:t>ompliance ​</w:t>
      </w:r>
    </w:p>
    <w:p w:rsidRPr="00DE57CC" w:rsidR="00DE57CC" w:rsidP="00BF3C25" w:rsidRDefault="00DE57CC" w14:paraId="02029F75" w14:textId="3B28C048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E57CC">
        <w:rPr>
          <w:rFonts w:ascii="Arial" w:hAnsi="Arial" w:cs="Arial"/>
          <w:color w:val="000000" w:themeColor="text1"/>
          <w:sz w:val="22"/>
          <w:szCs w:val="22"/>
        </w:rPr>
        <w:t xml:space="preserve">Identify unsustainable </w:t>
      </w:r>
      <w:r w:rsidRPr="00DE57CC">
        <w:rPr>
          <w:rFonts w:ascii="Arial" w:hAnsi="Arial" w:cs="Arial"/>
          <w:color w:val="000000" w:themeColor="text1"/>
          <w:sz w:val="22"/>
          <w:szCs w:val="22"/>
        </w:rPr>
        <w:t>practices ​</w:t>
      </w:r>
    </w:p>
    <w:p w:rsidRPr="00DE57CC" w:rsidR="00DE57CC" w:rsidP="00BF3C25" w:rsidRDefault="00DE57CC" w14:paraId="39AC0892" w14:textId="77777777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E57CC">
        <w:rPr>
          <w:rFonts w:ascii="Arial" w:hAnsi="Arial" w:cs="Arial"/>
          <w:color w:val="000000" w:themeColor="text1"/>
          <w:sz w:val="22"/>
          <w:szCs w:val="22"/>
        </w:rPr>
        <w:t>Possible efficiencies and advantages within an entity’s framework ​</w:t>
      </w:r>
    </w:p>
    <w:p w:rsidRPr="00DE57CC" w:rsidR="00DE57CC" w:rsidP="00BF3C25" w:rsidRDefault="00DE57CC" w14:paraId="17D1A44F" w14:textId="77777777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E57CC">
        <w:rPr>
          <w:rFonts w:ascii="Arial" w:hAnsi="Arial" w:cs="Arial"/>
          <w:color w:val="000000" w:themeColor="text1"/>
          <w:sz w:val="22"/>
          <w:szCs w:val="22"/>
        </w:rPr>
        <w:t>Ways to implement sustainable practice(s), policies and procedures, people, resources, systems, ​</w:t>
      </w:r>
    </w:p>
    <w:p w:rsidRPr="00DE57CC" w:rsidR="00DE57CC" w:rsidP="00BF3C25" w:rsidRDefault="00DE57CC" w14:paraId="609917F4" w14:textId="77777777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E57CC">
        <w:rPr>
          <w:rFonts w:ascii="Arial" w:hAnsi="Arial" w:cs="Arial"/>
          <w:color w:val="000000" w:themeColor="text1"/>
          <w:sz w:val="22"/>
          <w:szCs w:val="22"/>
        </w:rPr>
        <w:t>Implement within timeframes, proposed outcomes that align with operational objectives, frameworks and values, strategic alignment ​</w:t>
      </w:r>
    </w:p>
    <w:p w:rsidRPr="00DE57CC" w:rsidR="00DE57CC" w:rsidP="00BF3C25" w:rsidRDefault="00DE57CC" w14:paraId="6C38E0C0" w14:textId="5D6FD3D3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79E5CDC2" w:rsidR="1F6908A2">
        <w:rPr>
          <w:rFonts w:ascii="Arial" w:hAnsi="Arial" w:cs="Arial"/>
          <w:color w:val="000000" w:themeColor="text1" w:themeTint="FF" w:themeShade="FF"/>
          <w:sz w:val="22"/>
          <w:szCs w:val="22"/>
        </w:rPr>
        <w:t>P</w:t>
      </w:r>
      <w:r w:rsidRPr="79E5CDC2" w:rsidR="00DE57CC">
        <w:rPr>
          <w:rFonts w:ascii="Arial" w:hAnsi="Arial" w:cs="Arial"/>
          <w:color w:val="000000" w:themeColor="text1" w:themeTint="FF" w:themeShade="FF"/>
          <w:sz w:val="22"/>
          <w:szCs w:val="22"/>
        </w:rPr>
        <w:t>rocurement, planning, resources ​</w:t>
      </w:r>
    </w:p>
    <w:p w:rsidRPr="00DE57CC" w:rsidR="00DE57CC" w:rsidP="00BF3C25" w:rsidRDefault="00DE57CC" w14:paraId="5D132248" w14:textId="469BD5FA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79E5CDC2" w:rsidR="2702C7FE">
        <w:rPr>
          <w:rFonts w:ascii="Arial" w:hAnsi="Arial" w:cs="Arial"/>
          <w:color w:val="000000" w:themeColor="text1" w:themeTint="FF" w:themeShade="FF"/>
          <w:sz w:val="22"/>
          <w:szCs w:val="22"/>
        </w:rPr>
        <w:t>S</w:t>
      </w:r>
      <w:r w:rsidRPr="79E5CDC2" w:rsidR="00DE57CC">
        <w:rPr>
          <w:rFonts w:ascii="Arial" w:hAnsi="Arial" w:cs="Arial"/>
          <w:color w:val="000000" w:themeColor="text1" w:themeTint="FF" w:themeShade="FF"/>
          <w:sz w:val="22"/>
          <w:szCs w:val="22"/>
        </w:rPr>
        <w:t>takeholder engagement </w:t>
      </w:r>
    </w:p>
    <w:p w:rsidR="00B84D46" w:rsidP="00DC70E1" w:rsidRDefault="00B84D46" w14:paraId="225E316F" w14:textId="7777777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9530A4" w:rsidP="79E5CDC2" w:rsidRDefault="009530A4" w14:paraId="489D6FC6" w14:textId="18E8FF7E">
      <w:pPr>
        <w:spacing w:line="240" w:lineRule="auto"/>
        <w:rPr>
          <w:rFonts w:ascii="Arial" w:hAnsi="Arial" w:cs="Arial"/>
          <w:b w:val="1"/>
          <w:bCs w:val="1"/>
          <w:color w:val="000000" w:themeColor="text1"/>
          <w:sz w:val="22"/>
          <w:szCs w:val="22"/>
        </w:rPr>
      </w:pPr>
      <w:r w:rsidRPr="79E5CDC2" w:rsidR="009530A4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Manage sustainable practices</w:t>
      </w:r>
    </w:p>
    <w:p w:rsidRPr="009530A4" w:rsidR="009530A4" w:rsidP="00DA17FF" w:rsidRDefault="009530A4" w14:paraId="3CD6C2BE" w14:textId="77777777">
      <w:pPr>
        <w:numPr>
          <w:ilvl w:val="0"/>
          <w:numId w:val="16"/>
        </w:numPr>
        <w:tabs>
          <w:tab w:val="num" w:pos="717"/>
        </w:tabs>
        <w:spacing w:after="0" w:line="240" w:lineRule="auto"/>
        <w:ind w:left="360" w:hanging="357"/>
        <w:rPr>
          <w:rFonts w:ascii="Arial" w:hAnsi="Arial" w:cs="Arial"/>
          <w:color w:val="000000" w:themeColor="text1"/>
          <w:sz w:val="22"/>
          <w:szCs w:val="22"/>
        </w:rPr>
      </w:pPr>
      <w:r w:rsidRPr="009530A4">
        <w:rPr>
          <w:rFonts w:ascii="Arial" w:hAnsi="Arial" w:cs="Arial"/>
          <w:color w:val="000000" w:themeColor="text1"/>
          <w:sz w:val="22"/>
          <w:szCs w:val="22"/>
        </w:rPr>
        <w:t>Maintain processes (keeping the practices going/longevity) ​</w:t>
      </w:r>
    </w:p>
    <w:p w:rsidRPr="009530A4" w:rsidR="009530A4" w:rsidP="79E5CDC2" w:rsidRDefault="009530A4" w14:paraId="15F9C91E" w14:textId="77777777">
      <w:pPr>
        <w:pStyle w:val="ListParagraph"/>
        <w:numPr>
          <w:ilvl w:val="0"/>
          <w:numId w:val="20"/>
        </w:numPr>
        <w:spacing w:after="0" w:line="240" w:lineRule="auto"/>
        <w:ind/>
        <w:rPr>
          <w:rFonts w:ascii="Arial" w:hAnsi="Arial" w:cs="Arial"/>
          <w:color w:val="000000" w:themeColor="text1"/>
          <w:sz w:val="20"/>
          <w:szCs w:val="20"/>
        </w:rPr>
      </w:pPr>
      <w:r w:rsidRPr="79E5CDC2" w:rsidR="009530A4">
        <w:rPr>
          <w:rFonts w:ascii="Arial" w:hAnsi="Arial" w:cs="Arial"/>
          <w:color w:val="000000" w:themeColor="text1" w:themeTint="FF" w:themeShade="FF"/>
          <w:sz w:val="22"/>
          <w:szCs w:val="22"/>
        </w:rPr>
        <w:t>Keeping practices current ​</w:t>
      </w:r>
    </w:p>
    <w:p w:rsidRPr="009530A4" w:rsidR="009530A4" w:rsidP="79E5CDC2" w:rsidRDefault="009530A4" w14:paraId="2AA5526D" w14:textId="77777777">
      <w:pPr>
        <w:pStyle w:val="ListParagraph"/>
        <w:numPr>
          <w:ilvl w:val="0"/>
          <w:numId w:val="20"/>
        </w:numPr>
        <w:spacing w:after="0" w:line="240" w:lineRule="auto"/>
        <w:ind/>
        <w:rPr>
          <w:rFonts w:ascii="Arial" w:hAnsi="Arial" w:cs="Arial"/>
          <w:color w:val="000000" w:themeColor="text1"/>
          <w:sz w:val="20"/>
          <w:szCs w:val="20"/>
        </w:rPr>
      </w:pPr>
      <w:r w:rsidRPr="79E5CDC2" w:rsidR="009530A4">
        <w:rPr>
          <w:rFonts w:ascii="Arial" w:hAnsi="Arial" w:cs="Arial"/>
          <w:color w:val="000000" w:themeColor="text1" w:themeTint="FF" w:themeShade="FF"/>
          <w:sz w:val="22"/>
          <w:szCs w:val="22"/>
        </w:rPr>
        <w:t>Fit for purpose/continuous improvement ​</w:t>
      </w:r>
    </w:p>
    <w:p w:rsidRPr="009530A4" w:rsidR="009530A4" w:rsidP="79E5CDC2" w:rsidRDefault="000B55AE" w14:paraId="2357E0DD" w14:textId="4413C50D">
      <w:pPr>
        <w:pStyle w:val="ListParagraph"/>
        <w:numPr>
          <w:ilvl w:val="0"/>
          <w:numId w:val="20"/>
        </w:numPr>
        <w:spacing w:after="0" w:line="240" w:lineRule="auto"/>
        <w:ind/>
        <w:rPr>
          <w:rFonts w:ascii="Arial" w:hAnsi="Arial" w:cs="Arial"/>
          <w:color w:val="000000" w:themeColor="text1"/>
          <w:sz w:val="20"/>
          <w:szCs w:val="20"/>
        </w:rPr>
      </w:pPr>
      <w:r w:rsidRPr="79E5CDC2" w:rsidR="000B55AE">
        <w:rPr>
          <w:rFonts w:ascii="Arial" w:hAnsi="Arial" w:cs="Arial"/>
          <w:color w:val="000000" w:themeColor="text1" w:themeTint="FF" w:themeShade="FF"/>
          <w:sz w:val="22"/>
          <w:szCs w:val="22"/>
        </w:rPr>
        <w:t>M</w:t>
      </w:r>
      <w:r w:rsidRPr="79E5CDC2" w:rsidR="009530A4">
        <w:rPr>
          <w:rFonts w:ascii="Arial" w:hAnsi="Arial" w:cs="Arial"/>
          <w:color w:val="000000" w:themeColor="text1" w:themeTint="FF" w:themeShade="FF"/>
          <w:sz w:val="22"/>
          <w:szCs w:val="22"/>
        </w:rPr>
        <w:t>onitor and review SP, tracking evidence and data, measurement ​</w:t>
      </w:r>
    </w:p>
    <w:p w:rsidR="009530A4" w:rsidP="00DA17FF" w:rsidRDefault="009530A4" w14:paraId="7D5A39C6" w14:textId="64E5A4B7">
      <w:pPr>
        <w:numPr>
          <w:ilvl w:val="0"/>
          <w:numId w:val="16"/>
        </w:numPr>
        <w:tabs>
          <w:tab w:val="num" w:pos="717"/>
        </w:tabs>
        <w:spacing w:after="0" w:line="240" w:lineRule="auto"/>
        <w:ind w:left="360" w:hanging="357"/>
        <w:rPr>
          <w:rFonts w:ascii="Arial" w:hAnsi="Arial" w:cs="Arial"/>
          <w:color w:val="000000" w:themeColor="text1"/>
          <w:sz w:val="22"/>
          <w:szCs w:val="22"/>
        </w:rPr>
      </w:pPr>
      <w:r w:rsidRPr="009530A4">
        <w:rPr>
          <w:rFonts w:ascii="Arial" w:hAnsi="Arial" w:cs="Arial"/>
          <w:color w:val="000000" w:themeColor="text1"/>
          <w:sz w:val="22"/>
          <w:szCs w:val="22"/>
        </w:rPr>
        <w:t xml:space="preserve">Manage and maintain </w:t>
      </w:r>
      <w:r w:rsidRPr="009530A4" w:rsidR="000B55AE">
        <w:rPr>
          <w:rFonts w:ascii="Arial" w:hAnsi="Arial" w:cs="Arial"/>
          <w:color w:val="000000" w:themeColor="text1"/>
          <w:sz w:val="22"/>
          <w:szCs w:val="22"/>
        </w:rPr>
        <w:t xml:space="preserve">resources </w:t>
      </w:r>
    </w:p>
    <w:p w:rsidR="00B710AD" w:rsidP="00DA17FF" w:rsidRDefault="00B710AD" w14:paraId="16CD106C" w14:textId="2388C294">
      <w:pPr>
        <w:numPr>
          <w:ilvl w:val="0"/>
          <w:numId w:val="16"/>
        </w:numPr>
        <w:tabs>
          <w:tab w:val="num" w:pos="717"/>
        </w:tabs>
        <w:spacing w:after="0" w:line="240" w:lineRule="auto"/>
        <w:ind w:left="360" w:hanging="35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Tools to monitor and review practices:</w:t>
      </w:r>
    </w:p>
    <w:p w:rsidRPr="00B710AD" w:rsidR="00B710AD" w:rsidP="79E5CDC2" w:rsidRDefault="00B710AD" w14:paraId="3B7DCF00" w14:textId="633C7403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79E5CDC2" w:rsidR="750181FF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Collect and </w:t>
      </w:r>
      <w:r w:rsidRPr="79E5CDC2" w:rsidR="00B710AD">
        <w:rPr>
          <w:rFonts w:ascii="Arial" w:hAnsi="Arial" w:cs="Arial"/>
          <w:color w:val="000000" w:themeColor="text1" w:themeTint="FF" w:themeShade="FF"/>
          <w:sz w:val="22"/>
          <w:szCs w:val="22"/>
        </w:rPr>
        <w:t>use of evidence and data</w:t>
      </w:r>
    </w:p>
    <w:p w:rsidRPr="00B710AD" w:rsidR="00B710AD" w:rsidP="79E5CDC2" w:rsidRDefault="00B710AD" w14:paraId="647B13A8" w14:textId="124AE6CC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79E5CDC2" w:rsidR="53874013">
        <w:rPr>
          <w:rFonts w:ascii="Arial" w:hAnsi="Arial" w:cs="Arial"/>
          <w:color w:val="000000" w:themeColor="text1" w:themeTint="FF" w:themeShade="FF"/>
          <w:sz w:val="22"/>
          <w:szCs w:val="22"/>
        </w:rPr>
        <w:t>T</w:t>
      </w:r>
      <w:r w:rsidRPr="79E5CDC2" w:rsidR="00B710AD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racking </w:t>
      </w:r>
    </w:p>
    <w:p w:rsidRPr="00B710AD" w:rsidR="00B710AD" w:rsidP="79E5CDC2" w:rsidRDefault="00B710AD" w14:paraId="60ADFA02" w14:textId="0596F7EF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79E5CDC2" w:rsidR="2388BE84">
        <w:rPr>
          <w:rFonts w:ascii="Arial" w:hAnsi="Arial" w:cs="Arial"/>
          <w:color w:val="000000" w:themeColor="text1" w:themeTint="FF" w:themeShade="FF"/>
          <w:sz w:val="22"/>
          <w:szCs w:val="22"/>
        </w:rPr>
        <w:t>M</w:t>
      </w:r>
      <w:r w:rsidRPr="79E5CDC2" w:rsidR="00B710AD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easurement </w:t>
      </w:r>
    </w:p>
    <w:p w:rsidRPr="00B710AD" w:rsidR="00B710AD" w:rsidP="79E5CDC2" w:rsidRDefault="00B710AD" w14:paraId="0D5D00BC" w14:textId="0334BF5F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79E5CDC2" w:rsidR="2299A9F9">
        <w:rPr>
          <w:rFonts w:ascii="Arial" w:hAnsi="Arial" w:cs="Arial"/>
          <w:color w:val="000000" w:themeColor="text1" w:themeTint="FF" w:themeShade="FF"/>
          <w:sz w:val="22"/>
          <w:szCs w:val="22"/>
        </w:rPr>
        <w:t>M</w:t>
      </w:r>
      <w:r w:rsidRPr="79E5CDC2" w:rsidR="00B710AD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aintenance processes such as continuous improvement, longevity, managing and </w:t>
      </w:r>
      <w:r w:rsidRPr="79E5CDC2" w:rsidR="00B710AD">
        <w:rPr>
          <w:rFonts w:ascii="Arial" w:hAnsi="Arial" w:cs="Arial"/>
          <w:color w:val="000000" w:themeColor="text1" w:themeTint="FF" w:themeShade="FF"/>
          <w:sz w:val="22"/>
          <w:szCs w:val="22"/>
        </w:rPr>
        <w:t>maintain</w:t>
      </w:r>
      <w:r w:rsidRPr="79E5CDC2" w:rsidR="00B710AD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resources, </w:t>
      </w:r>
    </w:p>
    <w:p w:rsidRPr="00B710AD" w:rsidR="00B710AD" w:rsidP="79E5CDC2" w:rsidRDefault="00B710AD" w14:paraId="43F1F640" w14:textId="3661BCBC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79E5CDC2" w:rsidR="4BB085BE">
        <w:rPr>
          <w:rFonts w:ascii="Arial" w:hAnsi="Arial" w:cs="Arial"/>
          <w:color w:val="000000" w:themeColor="text1" w:themeTint="FF" w:themeShade="FF"/>
          <w:sz w:val="22"/>
          <w:szCs w:val="22"/>
        </w:rPr>
        <w:t>E</w:t>
      </w:r>
      <w:r w:rsidRPr="79E5CDC2" w:rsidR="00B710AD">
        <w:rPr>
          <w:rFonts w:ascii="Arial" w:hAnsi="Arial" w:cs="Arial"/>
          <w:color w:val="000000" w:themeColor="text1" w:themeTint="FF" w:themeShade="FF"/>
          <w:sz w:val="22"/>
          <w:szCs w:val="22"/>
        </w:rPr>
        <w:t>stablishing controls and measures</w:t>
      </w:r>
      <w:r w:rsidRPr="79E5CDC2" w:rsidR="485D7181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such as a</w:t>
      </w:r>
      <w:r w:rsidRPr="79E5CDC2" w:rsidR="00B710AD">
        <w:rPr>
          <w:rFonts w:ascii="Arial" w:hAnsi="Arial" w:cs="Arial"/>
          <w:color w:val="000000" w:themeColor="text1" w:themeTint="FF" w:themeShade="FF"/>
          <w:sz w:val="22"/>
          <w:szCs w:val="22"/>
        </w:rPr>
        <w:t>udit and review procedures</w:t>
      </w:r>
      <w:r w:rsidRPr="79E5CDC2" w:rsidR="1CC18445">
        <w:rPr>
          <w:rFonts w:ascii="Arial" w:hAnsi="Arial" w:cs="Arial"/>
          <w:color w:val="000000" w:themeColor="text1" w:themeTint="FF" w:themeShade="FF"/>
          <w:sz w:val="22"/>
          <w:szCs w:val="22"/>
        </w:rPr>
        <w:t>, and q</w:t>
      </w:r>
      <w:r w:rsidRPr="79E5CDC2" w:rsidR="00B710AD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uality assurance </w:t>
      </w:r>
    </w:p>
    <w:p w:rsidRPr="00B710AD" w:rsidR="00B710AD" w:rsidP="79E5CDC2" w:rsidRDefault="00B710AD" w14:paraId="3480D9CE" w14:textId="49DEF55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79E5CDC2" w:rsidR="00B710AD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Check points </w:t>
      </w:r>
      <w:r w:rsidRPr="79E5CDC2" w:rsidR="6B51839C">
        <w:rPr>
          <w:rFonts w:ascii="Arial" w:hAnsi="Arial" w:cs="Arial"/>
          <w:color w:val="000000" w:themeColor="text1" w:themeTint="FF" w:themeShade="FF"/>
          <w:sz w:val="22"/>
          <w:szCs w:val="22"/>
        </w:rPr>
        <w:t>and pulse checks</w:t>
      </w:r>
    </w:p>
    <w:p w:rsidRPr="00B710AD" w:rsidR="00B710AD" w:rsidP="79E5CDC2" w:rsidRDefault="00B710AD" w14:paraId="4E308488" w14:textId="3D5D5B95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79E5CDC2" w:rsidR="282934D7">
        <w:rPr>
          <w:rFonts w:ascii="Arial" w:hAnsi="Arial" w:cs="Arial"/>
          <w:color w:val="000000" w:themeColor="text1" w:themeTint="FF" w:themeShade="FF"/>
          <w:sz w:val="22"/>
          <w:szCs w:val="22"/>
        </w:rPr>
        <w:t>M</w:t>
      </w:r>
      <w:r w:rsidRPr="79E5CDC2" w:rsidR="00B710AD">
        <w:rPr>
          <w:rFonts w:ascii="Arial" w:hAnsi="Arial" w:cs="Arial"/>
          <w:color w:val="000000" w:themeColor="text1" w:themeTint="FF" w:themeShade="FF"/>
          <w:sz w:val="22"/>
          <w:szCs w:val="22"/>
        </w:rPr>
        <w:t>aintaining currency</w:t>
      </w:r>
      <w:r w:rsidRPr="79E5CDC2" w:rsidR="01F3CD2C">
        <w:rPr>
          <w:rFonts w:ascii="Arial" w:hAnsi="Arial" w:cs="Arial"/>
          <w:color w:val="000000" w:themeColor="text1" w:themeTint="FF" w:themeShade="FF"/>
          <w:sz w:val="22"/>
          <w:szCs w:val="22"/>
        </w:rPr>
        <w:t>, relevancy, and</w:t>
      </w:r>
      <w:r w:rsidRPr="79E5CDC2" w:rsidR="00B710AD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fit for purpose</w:t>
      </w:r>
    </w:p>
    <w:p w:rsidRPr="009530A4" w:rsidR="009530A4" w:rsidP="00DA17FF" w:rsidRDefault="009530A4" w14:paraId="69BC1968" w14:textId="2F8798C0">
      <w:pPr>
        <w:numPr>
          <w:ilvl w:val="0"/>
          <w:numId w:val="16"/>
        </w:numPr>
        <w:tabs>
          <w:tab w:val="num" w:pos="717"/>
        </w:tabs>
        <w:spacing w:after="0" w:line="240" w:lineRule="auto"/>
        <w:ind w:left="360" w:hanging="357"/>
        <w:rPr>
          <w:rFonts w:ascii="Arial" w:hAnsi="Arial" w:cs="Arial"/>
          <w:color w:val="000000" w:themeColor="text1"/>
          <w:sz w:val="22"/>
          <w:szCs w:val="22"/>
        </w:rPr>
      </w:pPr>
      <w:r w:rsidRPr="79E5CDC2" w:rsidR="009530A4">
        <w:rPr>
          <w:rFonts w:ascii="Arial" w:hAnsi="Arial" w:cs="Arial"/>
          <w:color w:val="000000" w:themeColor="text1" w:themeTint="FF" w:themeShade="FF"/>
          <w:sz w:val="22"/>
          <w:szCs w:val="22"/>
        </w:rPr>
        <w:t>Establishing controls and measures</w:t>
      </w:r>
    </w:p>
    <w:p w:rsidRPr="009530A4" w:rsidR="009530A4" w:rsidP="79E5CDC2" w:rsidRDefault="009530A4" w14:paraId="12C48A32" w14:textId="0D50EEF4">
      <w:pPr>
        <w:pStyle w:val="ListParagraph"/>
        <w:numPr>
          <w:ilvl w:val="1"/>
          <w:numId w:val="16"/>
        </w:numPr>
        <w:suppressLineNumbers w:val="0"/>
        <w:tabs>
          <w:tab w:val="num" w:leader="none" w:pos="717"/>
        </w:tabs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Arial" w:hAnsi="Arial" w:cs="Arial"/>
          <w:color w:val="000000" w:themeColor="text1" w:themeTint="FF" w:themeShade="FF"/>
          <w:sz w:val="22"/>
          <w:szCs w:val="22"/>
        </w:rPr>
      </w:pPr>
      <w:r w:rsidRPr="79E5CDC2" w:rsidR="34FAAB10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2"/>
          <w:szCs w:val="22"/>
          <w:lang w:eastAsia="en-NZ" w:bidi="ar-SA"/>
        </w:rPr>
        <w:t>Au</w:t>
      </w:r>
      <w:r w:rsidRPr="79E5CDC2" w:rsidR="009530A4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2"/>
          <w:szCs w:val="22"/>
          <w:lang w:eastAsia="en-NZ" w:bidi="ar-SA"/>
        </w:rPr>
        <w:t>dits</w:t>
      </w:r>
    </w:p>
    <w:p w:rsidRPr="009530A4" w:rsidR="009530A4" w:rsidP="79E5CDC2" w:rsidRDefault="009530A4" w14:paraId="20613C33" w14:textId="2736C994">
      <w:pPr>
        <w:pStyle w:val="ListParagraph"/>
        <w:numPr>
          <w:ilvl w:val="1"/>
          <w:numId w:val="16"/>
        </w:numPr>
        <w:suppressLineNumbers w:val="0"/>
        <w:tabs>
          <w:tab w:val="num" w:leader="none" w:pos="717"/>
        </w:tabs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Arial" w:hAnsi="Arial" w:cs="Arial"/>
          <w:color w:val="000000" w:themeColor="text1" w:themeTint="FF" w:themeShade="FF"/>
          <w:sz w:val="22"/>
          <w:szCs w:val="22"/>
        </w:rPr>
      </w:pPr>
      <w:r w:rsidRPr="79E5CDC2" w:rsidR="0CCF607A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2"/>
          <w:szCs w:val="22"/>
          <w:lang w:eastAsia="en-NZ" w:bidi="ar-SA"/>
        </w:rPr>
        <w:t>Q</w:t>
      </w:r>
      <w:r w:rsidRPr="79E5CDC2" w:rsidR="009530A4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2"/>
          <w:szCs w:val="22"/>
          <w:lang w:eastAsia="en-NZ" w:bidi="ar-SA"/>
        </w:rPr>
        <w:t>uality assurance</w:t>
      </w:r>
    </w:p>
    <w:p w:rsidRPr="009530A4" w:rsidR="009530A4" w:rsidP="79E5CDC2" w:rsidRDefault="009530A4" w14:paraId="096769AD" w14:textId="0A1AE2DE">
      <w:pPr>
        <w:pStyle w:val="ListParagraph"/>
        <w:numPr>
          <w:ilvl w:val="1"/>
          <w:numId w:val="16"/>
        </w:numPr>
        <w:suppressLineNumbers w:val="0"/>
        <w:tabs>
          <w:tab w:val="num" w:leader="none" w:pos="717"/>
        </w:tabs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Arial" w:hAnsi="Arial" w:cs="Arial"/>
          <w:color w:val="000000" w:themeColor="text1" w:themeTint="FF" w:themeShade="FF"/>
          <w:sz w:val="22"/>
          <w:szCs w:val="22"/>
        </w:rPr>
      </w:pPr>
      <w:r w:rsidRPr="79E5CDC2" w:rsidR="3A83961F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2"/>
          <w:szCs w:val="22"/>
          <w:lang w:eastAsia="en-NZ" w:bidi="ar-SA"/>
        </w:rPr>
        <w:t>Strategic</w:t>
      </w:r>
      <w:r w:rsidRPr="79E5CDC2" w:rsidR="009530A4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2"/>
          <w:szCs w:val="22"/>
          <w:lang w:eastAsia="en-NZ" w:bidi="ar-SA"/>
        </w:rPr>
        <w:t xml:space="preserve"> </w:t>
      </w:r>
      <w:r w:rsidRPr="79E5CDC2" w:rsidR="009530A4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2"/>
          <w:szCs w:val="22"/>
          <w:lang w:eastAsia="en-NZ" w:bidi="ar-SA"/>
        </w:rPr>
        <w:t>alignment</w:t>
      </w:r>
      <w:r w:rsidRPr="79E5CDC2" w:rsidR="009530A4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2"/>
          <w:szCs w:val="22"/>
          <w:lang w:eastAsia="en-NZ" w:bidi="ar-SA"/>
        </w:rPr>
        <w:t xml:space="preserve"> and frameworks</w:t>
      </w:r>
    </w:p>
    <w:p w:rsidRPr="009530A4" w:rsidR="009530A4" w:rsidP="00DA17FF" w:rsidRDefault="000B55AE" w14:paraId="5F4DD85B" w14:textId="21152ABB">
      <w:pPr>
        <w:numPr>
          <w:ilvl w:val="0"/>
          <w:numId w:val="16"/>
        </w:numPr>
        <w:tabs>
          <w:tab w:val="num" w:pos="717"/>
        </w:tabs>
        <w:spacing w:after="0" w:line="240" w:lineRule="auto"/>
        <w:ind w:left="360" w:hanging="35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Manage </w:t>
      </w:r>
      <w:r w:rsidRPr="009530A4" w:rsidR="009530A4">
        <w:rPr>
          <w:rFonts w:ascii="Arial" w:hAnsi="Arial" w:cs="Arial"/>
          <w:color w:val="000000" w:themeColor="text1"/>
          <w:sz w:val="22"/>
          <w:szCs w:val="22"/>
        </w:rPr>
        <w:t>processes within scope, resources, and time  </w:t>
      </w:r>
    </w:p>
    <w:p w:rsidR="009530A4" w:rsidP="009530A4" w:rsidRDefault="009530A4" w14:paraId="34A6133A" w14:textId="7777777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977615" w:rsidP="79E5CDC2" w:rsidRDefault="002E6E09" w14:paraId="183F31E9" w14:textId="02046F1A">
      <w:pPr>
        <w:spacing w:line="240" w:lineRule="auto"/>
        <w:rPr>
          <w:rFonts w:ascii="Arial" w:hAnsi="Arial" w:cs="Arial"/>
          <w:b w:val="1"/>
          <w:bCs w:val="1"/>
          <w:color w:val="000000" w:themeColor="text1"/>
          <w:sz w:val="22"/>
          <w:szCs w:val="22"/>
        </w:rPr>
      </w:pPr>
      <w:r w:rsidRPr="79E5CDC2" w:rsidR="002E6E09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S</w:t>
      </w:r>
      <w:r w:rsidRPr="79E5CDC2" w:rsidR="00977615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ustainable practice strategies</w:t>
      </w:r>
    </w:p>
    <w:p w:rsidR="00977615" w:rsidP="00F87F26" w:rsidRDefault="0065573C" w14:paraId="3FFFF330" w14:textId="4B3DCBFD">
      <w:pPr>
        <w:pStyle w:val="ListParagraph"/>
        <w:numPr>
          <w:ilvl w:val="0"/>
          <w:numId w:val="13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79E5CDC2" w:rsidR="3B52136D">
        <w:rPr>
          <w:rFonts w:ascii="Arial" w:hAnsi="Arial" w:cs="Arial"/>
          <w:color w:val="000000" w:themeColor="text1" w:themeTint="FF" w:themeShade="FF"/>
          <w:sz w:val="22"/>
          <w:szCs w:val="22"/>
        </w:rPr>
        <w:t>W</w:t>
      </w:r>
      <w:r w:rsidRPr="79E5CDC2" w:rsidR="00977615">
        <w:rPr>
          <w:rFonts w:ascii="Arial" w:hAnsi="Arial" w:cs="Arial"/>
          <w:color w:val="000000" w:themeColor="text1" w:themeTint="FF" w:themeShade="FF"/>
          <w:sz w:val="22"/>
          <w:szCs w:val="22"/>
        </w:rPr>
        <w:t>ays to implement strategies</w:t>
      </w:r>
    </w:p>
    <w:p w:rsidR="00977615" w:rsidP="79E5CDC2" w:rsidRDefault="0065573C" w14:paraId="2E204BEB" w14:textId="1284896C">
      <w:pPr>
        <w:pStyle w:val="ListParagraph"/>
        <w:numPr>
          <w:ilvl w:val="0"/>
          <w:numId w:val="19"/>
        </w:numPr>
        <w:spacing w:line="240" w:lineRule="auto"/>
        <w:ind/>
        <w:rPr>
          <w:rFonts w:ascii="Arial" w:hAnsi="Arial" w:cs="Arial"/>
          <w:color w:val="000000" w:themeColor="text1"/>
          <w:sz w:val="20"/>
          <w:szCs w:val="20"/>
        </w:rPr>
      </w:pPr>
      <w:r w:rsidRPr="79E5CDC2" w:rsidR="0A9B2A2F">
        <w:rPr>
          <w:rFonts w:ascii="Arial" w:hAnsi="Arial" w:cs="Arial"/>
          <w:color w:val="000000" w:themeColor="text1" w:themeTint="FF" w:themeShade="FF"/>
          <w:sz w:val="22"/>
          <w:szCs w:val="22"/>
        </w:rPr>
        <w:t>R</w:t>
      </w:r>
      <w:r w:rsidRPr="79E5CDC2" w:rsidR="00977615">
        <w:rPr>
          <w:rFonts w:ascii="Arial" w:hAnsi="Arial" w:cs="Arial"/>
          <w:color w:val="000000" w:themeColor="text1" w:themeTint="FF" w:themeShade="FF"/>
          <w:sz w:val="22"/>
          <w:szCs w:val="22"/>
        </w:rPr>
        <w:t>esources</w:t>
      </w:r>
    </w:p>
    <w:p w:rsidR="00977615" w:rsidP="79E5CDC2" w:rsidRDefault="0065573C" w14:paraId="3A84E4DC" w14:textId="32457394">
      <w:pPr>
        <w:pStyle w:val="ListParagraph"/>
        <w:numPr>
          <w:ilvl w:val="0"/>
          <w:numId w:val="19"/>
        </w:numPr>
        <w:spacing w:line="240" w:lineRule="auto"/>
        <w:ind/>
        <w:rPr>
          <w:rFonts w:ascii="Arial" w:hAnsi="Arial" w:cs="Arial"/>
          <w:color w:val="000000" w:themeColor="text1"/>
          <w:sz w:val="20"/>
          <w:szCs w:val="20"/>
        </w:rPr>
      </w:pPr>
      <w:r w:rsidRPr="79E5CDC2" w:rsidR="5772426A">
        <w:rPr>
          <w:rFonts w:ascii="Arial" w:hAnsi="Arial" w:cs="Arial"/>
          <w:color w:val="000000" w:themeColor="text1" w:themeTint="FF" w:themeShade="FF"/>
          <w:sz w:val="22"/>
          <w:szCs w:val="22"/>
        </w:rPr>
        <w:t>P</w:t>
      </w:r>
      <w:r w:rsidRPr="79E5CDC2" w:rsidR="008B4C5D">
        <w:rPr>
          <w:rFonts w:ascii="Arial" w:hAnsi="Arial" w:cs="Arial"/>
          <w:color w:val="000000" w:themeColor="text1" w:themeTint="FF" w:themeShade="FF"/>
          <w:sz w:val="22"/>
          <w:szCs w:val="22"/>
        </w:rPr>
        <w:t>olicies and procedures</w:t>
      </w:r>
    </w:p>
    <w:p w:rsidR="00977615" w:rsidP="79E5CDC2" w:rsidRDefault="0065573C" w14:paraId="5B5C4747" w14:textId="37171A8C">
      <w:pPr>
        <w:pStyle w:val="ListParagraph"/>
        <w:numPr>
          <w:ilvl w:val="0"/>
          <w:numId w:val="19"/>
        </w:numPr>
        <w:spacing w:line="240" w:lineRule="auto"/>
        <w:ind/>
        <w:rPr>
          <w:rFonts w:ascii="Arial" w:hAnsi="Arial" w:cs="Arial"/>
          <w:color w:val="000000" w:themeColor="text1"/>
          <w:sz w:val="20"/>
          <w:szCs w:val="20"/>
        </w:rPr>
      </w:pPr>
      <w:r w:rsidRPr="79E5CDC2" w:rsidR="22ACF3CF">
        <w:rPr>
          <w:rFonts w:ascii="Arial" w:hAnsi="Arial" w:cs="Arial"/>
          <w:color w:val="000000" w:themeColor="text1" w:themeTint="FF" w:themeShade="FF"/>
          <w:sz w:val="22"/>
          <w:szCs w:val="22"/>
        </w:rPr>
        <w:t>S</w:t>
      </w:r>
      <w:r w:rsidRPr="79E5CDC2" w:rsidR="008B4C5D">
        <w:rPr>
          <w:rFonts w:ascii="Arial" w:hAnsi="Arial" w:cs="Arial"/>
          <w:color w:val="000000" w:themeColor="text1" w:themeTint="FF" w:themeShade="FF"/>
          <w:sz w:val="22"/>
          <w:szCs w:val="22"/>
        </w:rPr>
        <w:t>ystems</w:t>
      </w:r>
    </w:p>
    <w:p w:rsidR="00977615" w:rsidP="79E5CDC2" w:rsidRDefault="0065573C" w14:paraId="3B469D17" w14:textId="260506FB">
      <w:pPr>
        <w:pStyle w:val="ListParagraph"/>
        <w:numPr>
          <w:ilvl w:val="0"/>
          <w:numId w:val="19"/>
        </w:numPr>
        <w:spacing w:line="240" w:lineRule="auto"/>
        <w:ind/>
        <w:rPr>
          <w:rFonts w:ascii="Arial" w:hAnsi="Arial" w:cs="Arial"/>
          <w:color w:val="000000" w:themeColor="text1"/>
          <w:sz w:val="20"/>
          <w:szCs w:val="20"/>
        </w:rPr>
      </w:pPr>
      <w:r w:rsidRPr="79E5CDC2" w:rsidR="50D42255">
        <w:rPr>
          <w:rFonts w:ascii="Arial" w:hAnsi="Arial" w:cs="Arial"/>
          <w:color w:val="000000" w:themeColor="text1" w:themeTint="FF" w:themeShade="FF"/>
          <w:sz w:val="22"/>
          <w:szCs w:val="22"/>
        </w:rPr>
        <w:t>T</w:t>
      </w:r>
      <w:r w:rsidRPr="79E5CDC2" w:rsidR="002E6EF1">
        <w:rPr>
          <w:rFonts w:ascii="Arial" w:hAnsi="Arial" w:cs="Arial"/>
          <w:color w:val="000000" w:themeColor="text1" w:themeTint="FF" w:themeShade="FF"/>
          <w:sz w:val="22"/>
          <w:szCs w:val="22"/>
        </w:rPr>
        <w:t>imeframes</w:t>
      </w:r>
      <w:r w:rsidRPr="79E5CDC2" w:rsidR="002E6EF1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and outcomes </w:t>
      </w:r>
    </w:p>
    <w:p w:rsidR="00066CDA" w:rsidP="00F87F26" w:rsidRDefault="00214FC4" w14:paraId="1329E2F0" w14:textId="2CFEBFDD">
      <w:pPr>
        <w:pStyle w:val="ListParagraph"/>
        <w:numPr>
          <w:ilvl w:val="0"/>
          <w:numId w:val="13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79E5CDC2" w:rsidR="664B886D">
        <w:rPr>
          <w:rFonts w:ascii="Arial" w:hAnsi="Arial" w:cs="Arial"/>
          <w:color w:val="000000" w:themeColor="text1" w:themeTint="FF" w:themeShade="FF"/>
          <w:sz w:val="22"/>
          <w:szCs w:val="22"/>
        </w:rPr>
        <w:t>F</w:t>
      </w:r>
      <w:r w:rsidRPr="79E5CDC2" w:rsidR="00AC37AF">
        <w:rPr>
          <w:rFonts w:ascii="Arial" w:hAnsi="Arial" w:cs="Arial"/>
          <w:color w:val="000000" w:themeColor="text1" w:themeTint="FF" w:themeShade="FF"/>
          <w:sz w:val="22"/>
          <w:szCs w:val="22"/>
        </w:rPr>
        <w:t>rameworks</w:t>
      </w:r>
    </w:p>
    <w:p w:rsidR="00AC37AF" w:rsidP="00F87F26" w:rsidRDefault="00214FC4" w14:paraId="78504F21" w14:textId="0163551A">
      <w:pPr>
        <w:pStyle w:val="ListParagraph"/>
        <w:numPr>
          <w:ilvl w:val="0"/>
          <w:numId w:val="13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79E5CDC2" w:rsidR="30A23F01">
        <w:rPr>
          <w:rFonts w:ascii="Arial" w:hAnsi="Arial" w:cs="Arial"/>
          <w:color w:val="000000" w:themeColor="text1" w:themeTint="FF" w:themeShade="FF"/>
          <w:sz w:val="22"/>
          <w:szCs w:val="22"/>
        </w:rPr>
        <w:t>Sustainable practices aligning with values of an entity</w:t>
      </w:r>
    </w:p>
    <w:p w:rsidR="002E6E09" w:rsidP="002E6E09" w:rsidRDefault="00214FC4" w14:paraId="7D80F587" w14:textId="44906052">
      <w:pPr>
        <w:pStyle w:val="ListParagraph"/>
        <w:numPr>
          <w:ilvl w:val="0"/>
          <w:numId w:val="13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79E5CDC2" w:rsidR="78DF46E4">
        <w:rPr>
          <w:rFonts w:ascii="Arial" w:hAnsi="Arial" w:cs="Arial"/>
          <w:color w:val="000000" w:themeColor="text1" w:themeTint="FF" w:themeShade="FF"/>
          <w:sz w:val="22"/>
          <w:szCs w:val="22"/>
        </w:rPr>
        <w:t>S</w:t>
      </w:r>
      <w:r w:rsidRPr="79E5CDC2" w:rsidR="009C7015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trategic alignment </w:t>
      </w:r>
      <w:r w:rsidRPr="79E5CDC2" w:rsidR="230BAF3E">
        <w:rPr>
          <w:rFonts w:ascii="Arial" w:hAnsi="Arial" w:cs="Arial"/>
          <w:color w:val="000000" w:themeColor="text1" w:themeTint="FF" w:themeShade="FF"/>
          <w:sz w:val="22"/>
          <w:szCs w:val="22"/>
        </w:rPr>
        <w:t>of practices</w:t>
      </w:r>
    </w:p>
    <w:p w:rsidRPr="002E6E09" w:rsidR="7DD6D6E0" w:rsidP="002E6E09" w:rsidRDefault="7DD6D6E0" w14:paraId="0897112C" w14:textId="048F035F">
      <w:pPr>
        <w:pStyle w:val="ListParagraph"/>
        <w:numPr>
          <w:ilvl w:val="0"/>
          <w:numId w:val="13"/>
        </w:numPr>
        <w:spacing w:line="240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  <w:r w:rsidRPr="002E6E09">
        <w:rPr>
          <w:rFonts w:ascii="Arial" w:hAnsi="Arial" w:cs="Arial"/>
          <w:color w:val="000000" w:themeColor="text1"/>
          <w:sz w:val="22"/>
          <w:szCs w:val="22"/>
        </w:rPr>
        <w:t>Kaitiakitanga of practices</w:t>
      </w:r>
    </w:p>
    <w:p w:rsidR="002E6E09" w:rsidP="00BA733E" w:rsidRDefault="002E6E09" w14:paraId="6BF87211" w14:textId="7777777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99335A" w:rsidP="00DC70E1" w:rsidRDefault="0099335A" w14:paraId="6A4E93F4" w14:textId="638ED620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79E5CDC2" w:rsidR="0099335A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Rauemi</w:t>
      </w:r>
      <w:r w:rsidRPr="79E5CDC2" w:rsidR="0099335A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| </w:t>
      </w:r>
      <w:r w:rsidRPr="79E5CDC2" w:rsidR="0099335A">
        <w:rPr>
          <w:rFonts w:ascii="Arial" w:hAnsi="Arial" w:cs="Arial"/>
          <w:color w:val="000000" w:themeColor="text1" w:themeTint="FF" w:themeShade="FF"/>
          <w:sz w:val="22"/>
          <w:szCs w:val="22"/>
        </w:rPr>
        <w:t>Resources</w:t>
      </w:r>
    </w:p>
    <w:p w:rsidR="00E3621B" w:rsidP="79E5CDC2" w:rsidRDefault="00E3621B" w14:paraId="4ED5F285" w14:textId="7008EE4F">
      <w:pPr>
        <w:pStyle w:val="ListParagraph"/>
        <w:numPr>
          <w:ilvl w:val="0"/>
          <w:numId w:val="17"/>
        </w:numPr>
        <w:spacing w:line="240" w:lineRule="auto"/>
        <w:ind/>
        <w:rPr>
          <w:rFonts w:ascii="Arial" w:hAnsi="Arial" w:cs="Arial"/>
          <w:color w:val="000000" w:themeColor="text1"/>
          <w:sz w:val="22"/>
          <w:szCs w:val="22"/>
        </w:rPr>
      </w:pPr>
      <w:r w:rsidRPr="79E5CDC2" w:rsidR="6A26144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Business.Govt - </w:t>
      </w:r>
      <w:hyperlink r:id="R11f36f6bdcfa4593">
        <w:r w:rsidRPr="79E5CDC2" w:rsidR="6A261444">
          <w:rPr>
            <w:rStyle w:val="Hyperlink"/>
            <w:rFonts w:ascii="Arial" w:hAnsi="Arial" w:cs="Arial"/>
            <w:sz w:val="22"/>
            <w:szCs w:val="22"/>
          </w:rPr>
          <w:t>Sustainable business</w:t>
        </w:r>
      </w:hyperlink>
    </w:p>
    <w:p w:rsidR="6A261444" w:rsidP="79E5CDC2" w:rsidRDefault="6A261444" w14:paraId="173A973A" w14:textId="24B75CFA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NZ"/>
        </w:rPr>
      </w:pPr>
      <w:r w:rsidRPr="79E5CDC2" w:rsidR="6A2614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 xml:space="preserve">Lumen Learning - </w:t>
      </w:r>
      <w:hyperlink r:id="R410d97fc44454578">
        <w:r w:rsidRPr="79E5CDC2" w:rsidR="6A26144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NZ"/>
          </w:rPr>
          <w:t>Principles of Management</w:t>
        </w:r>
      </w:hyperlink>
    </w:p>
    <w:p w:rsidR="6A261444" w:rsidP="79E5CDC2" w:rsidRDefault="6A261444" w14:paraId="54D66A7C" w14:textId="564A6B28">
      <w:pPr>
        <w:pStyle w:val="ListParagraph"/>
        <w:numPr>
          <w:ilvl w:val="0"/>
          <w:numId w:val="7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NZ"/>
        </w:rPr>
      </w:pPr>
      <w:r w:rsidRPr="79E5CDC2" w:rsidR="6A2614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 xml:space="preserve">Ringa Hora - </w:t>
      </w:r>
      <w:hyperlink r:id="Rfe67838a4b864a6b">
        <w:r w:rsidRPr="79E5CDC2" w:rsidR="6A26144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NZ"/>
          </w:rPr>
          <w:t>Programme guidance</w:t>
        </w:r>
      </w:hyperlink>
    </w:p>
    <w:p w:rsidR="6A261444" w:rsidP="79E5CDC2" w:rsidRDefault="6A261444" w14:paraId="1658B679" w14:textId="1017DE51">
      <w:pPr>
        <w:pStyle w:val="ListParagraph"/>
        <w:numPr>
          <w:ilvl w:val="0"/>
          <w:numId w:val="7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NZ"/>
        </w:rPr>
      </w:pPr>
      <w:r w:rsidRPr="79E5CDC2" w:rsidR="6A2614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 xml:space="preserve">Groundwork.org.nz - </w:t>
      </w:r>
      <w:hyperlink r:id="R3a3adfa4ede44b18">
        <w:r w:rsidRPr="79E5CDC2" w:rsidR="6A26144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NZ"/>
          </w:rPr>
          <w:t xml:space="preserve">Te Tiriti articles in practice </w:t>
        </w:r>
      </w:hyperlink>
    </w:p>
    <w:p w:rsidR="6A261444" w:rsidP="79E5CDC2" w:rsidRDefault="6A261444" w14:paraId="5B05635F" w14:textId="0A279FC7">
      <w:pPr>
        <w:pStyle w:val="ListParagraph"/>
        <w:numPr>
          <w:ilvl w:val="0"/>
          <w:numId w:val="7"/>
        </w:numPr>
        <w:spacing w:after="12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NZ"/>
        </w:rPr>
      </w:pPr>
      <w:r w:rsidRPr="79E5CDC2" w:rsidR="6A2614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 xml:space="preserve">Te Ara – </w:t>
      </w:r>
      <w:hyperlink r:id="R66c9f84ff4cb4e66">
        <w:r w:rsidRPr="79E5CDC2" w:rsidR="6A26144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NZ"/>
          </w:rPr>
          <w:t>Principles of The Treaty of Waitangi</w:t>
        </w:r>
      </w:hyperlink>
    </w:p>
    <w:p w:rsidR="0008628A" w:rsidP="00DC70E1" w:rsidRDefault="0008628A" w14:paraId="6748C057" w14:textId="1ABA6F43">
      <w:pPr>
        <w:spacing w:line="240" w:lineRule="auto"/>
        <w:rPr>
          <w:rFonts w:ascii="Arial" w:hAnsi="Arial" w:cs="Arial"/>
          <w:sz w:val="22"/>
          <w:szCs w:val="22"/>
        </w:rPr>
      </w:pPr>
    </w:p>
    <w:p w:rsidRPr="00A2260E" w:rsidR="00D75F27" w:rsidP="00DC70E1" w:rsidRDefault="00D75F27" w14:paraId="10D5DAC7" w14:textId="77777777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name="_Hlk111798136" w:id="3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Pārongo Whakaū Kounga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Pr="004046BA" w:rsidR="004043F0" w:rsidTr="00DC70E1" w14:paraId="4B4E40C3" w14:textId="77777777">
        <w:trPr>
          <w:cantSplit/>
        </w:trPr>
        <w:tc>
          <w:tcPr>
            <w:tcW w:w="4923" w:type="dxa"/>
            <w:shd w:val="clear" w:color="auto" w:fill="8DCCD2"/>
          </w:tcPr>
          <w:bookmarkEnd w:id="3"/>
          <w:p w:rsidRPr="007950E6" w:rsidR="004043F0" w:rsidP="004043F0" w:rsidRDefault="004043F0" w14:paraId="0DCBB857" w14:textId="41A6347A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rōpū whakatau-paerewa |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:rsidRPr="004043F0" w:rsidR="004043F0" w:rsidP="004043F0" w:rsidRDefault="004043F0" w14:paraId="5B6BA2B8" w14:textId="4D5B312F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043F0">
              <w:rPr>
                <w:rFonts w:ascii="Arial" w:hAnsi="Arial" w:cs="Arial"/>
                <w:sz w:val="22"/>
                <w:szCs w:val="22"/>
              </w:rPr>
              <w:t>Ringa Hora Workforce Development Council</w:t>
            </w:r>
          </w:p>
        </w:tc>
      </w:tr>
      <w:tr w:rsidRPr="004046BA" w:rsidR="004043F0" w:rsidTr="00DC70E1" w14:paraId="679D94FF" w14:textId="77777777">
        <w:trPr>
          <w:cantSplit/>
        </w:trPr>
        <w:tc>
          <w:tcPr>
            <w:tcW w:w="4923" w:type="dxa"/>
            <w:shd w:val="clear" w:color="auto" w:fill="8DCCD2"/>
          </w:tcPr>
          <w:p w:rsidRPr="007950E6" w:rsidR="004043F0" w:rsidP="004043F0" w:rsidRDefault="004043F0" w14:paraId="14176377" w14:textId="7A678D22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Whakaritenga Rārangi Paetae Aromatawai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:rsidRPr="004043F0" w:rsidR="004043F0" w:rsidP="004043F0" w:rsidRDefault="004043F0" w14:paraId="604F91EA" w14:textId="2126CC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043F0">
              <w:rPr>
                <w:rFonts w:ascii="Arial" w:hAnsi="Arial" w:cs="Arial"/>
                <w:sz w:val="22"/>
                <w:szCs w:val="22"/>
              </w:rPr>
              <w:t xml:space="preserve">Business &gt; Business Operations and Development &gt; </w:t>
            </w:r>
          </w:p>
        </w:tc>
      </w:tr>
      <w:tr w:rsidRPr="004046BA" w:rsidR="004043F0" w:rsidTr="00DC70E1" w14:paraId="5169D322" w14:textId="77777777">
        <w:trPr>
          <w:cantSplit/>
        </w:trPr>
        <w:tc>
          <w:tcPr>
            <w:tcW w:w="4923" w:type="dxa"/>
            <w:shd w:val="clear" w:color="auto" w:fill="8DCCD2"/>
          </w:tcPr>
          <w:p w:rsidRPr="004046BA" w:rsidR="004043F0" w:rsidP="004043F0" w:rsidRDefault="004043F0" w14:paraId="2369F66C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Ko te tohutoro ki ngā Whakaritenga i te Whakamanatanga me te Whakaōritenga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:rsidRPr="004043F0" w:rsidR="004043F0" w:rsidP="004043F0" w:rsidRDefault="004043F0" w14:paraId="331F4369" w14:textId="5EC28BB4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043F0"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:rsidRPr="00DC70E1" w:rsidR="00D70473" w:rsidP="00DC70E1" w:rsidRDefault="00D70473" w14:paraId="63D59DD6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Pr="004046BA" w:rsidR="00D70473" w:rsidTr="00DC70E1" w14:paraId="3FACF791" w14:textId="77777777">
        <w:trPr>
          <w:cantSplit/>
        </w:trPr>
        <w:tc>
          <w:tcPr>
            <w:tcW w:w="3055" w:type="dxa"/>
            <w:shd w:val="clear" w:color="auto" w:fill="8DCCD2"/>
          </w:tcPr>
          <w:p w:rsidRPr="004046BA" w:rsidR="00D70473" w:rsidP="00DC70E1" w:rsidRDefault="00D70473" w14:paraId="1514F675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Hātepe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:rsidRPr="004046BA" w:rsidR="00D70473" w:rsidP="00DC70E1" w:rsidRDefault="00D70473" w14:paraId="603FA691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Putanga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:rsidRPr="004046BA" w:rsidR="00D70473" w:rsidP="00DC70E1" w:rsidRDefault="00D70473" w14:paraId="04E5EE22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Rā whakaputa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:rsidRPr="004046BA" w:rsidR="00D70473" w:rsidP="00DC70E1" w:rsidRDefault="00D70473" w14:paraId="03ED3F95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Rā whakamutunga mō te aromatawai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Pr="004046BA" w:rsidR="00D70473" w:rsidTr="00DC70E1" w14:paraId="0A303152" w14:textId="77777777">
        <w:trPr>
          <w:cantSplit/>
        </w:trPr>
        <w:tc>
          <w:tcPr>
            <w:tcW w:w="3055" w:type="dxa"/>
          </w:tcPr>
          <w:p w:rsidRPr="004046BA" w:rsidR="00D70473" w:rsidP="00DC70E1" w:rsidRDefault="00D70473" w14:paraId="69A2579B" w14:textId="7777777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:rsidRPr="004046BA" w:rsidR="00D70473" w:rsidP="00DC70E1" w:rsidRDefault="00F25ED6" w14:paraId="1407BEA9" w14:textId="4C62437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:rsidRPr="004046BA" w:rsidR="00D70473" w:rsidP="00E774F5" w:rsidRDefault="00F25ED6" w14:paraId="082A1BB6" w14:textId="7B38B5FC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  <w:tc>
          <w:tcPr>
            <w:tcW w:w="2538" w:type="dxa"/>
          </w:tcPr>
          <w:p w:rsidRPr="004046BA" w:rsidR="00D70473" w:rsidP="00E774F5" w:rsidRDefault="00221CF9" w14:paraId="5275BF14" w14:textId="50927403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046BA" w:rsidR="00D70473">
              <w:rPr>
                <w:rFonts w:ascii="Arial" w:hAnsi="Arial" w:cs="Arial"/>
                <w:sz w:val="22"/>
                <w:szCs w:val="22"/>
              </w:rPr>
              <w:t>dd mm yyyy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Pr="004046BA" w:rsidR="00D70473" w:rsidTr="00DC70E1" w14:paraId="2242355E" w14:textId="77777777">
        <w:trPr>
          <w:cantSplit/>
        </w:trPr>
        <w:tc>
          <w:tcPr>
            <w:tcW w:w="3055" w:type="dxa"/>
          </w:tcPr>
          <w:p w:rsidRPr="004046BA" w:rsidR="00D70473" w:rsidP="00DC70E1" w:rsidRDefault="00D70473" w14:paraId="75E0BC1A" w14:textId="7777777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Arotakenga |</w:t>
            </w:r>
            <w:r w:rsidRPr="004812A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  <w:tc>
          <w:tcPr>
            <w:tcW w:w="1868" w:type="dxa"/>
          </w:tcPr>
          <w:p w:rsidRPr="004046BA" w:rsidR="00D70473" w:rsidP="00DC70E1" w:rsidRDefault="002205DA" w14:paraId="499D1CD1" w14:textId="14EAB5F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  <w:tc>
          <w:tcPr>
            <w:tcW w:w="2168" w:type="dxa"/>
          </w:tcPr>
          <w:p w:rsidRPr="004046BA" w:rsidR="00D70473" w:rsidP="00E774F5" w:rsidRDefault="00221CF9" w14:paraId="2B676301" w14:textId="2AD80A63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046BA" w:rsidR="00D70473">
              <w:rPr>
                <w:rFonts w:ascii="Arial" w:hAnsi="Arial" w:cs="Arial"/>
                <w:sz w:val="22"/>
                <w:szCs w:val="22"/>
              </w:rPr>
              <w:t>dd mm yyyy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:rsidRPr="004046BA" w:rsidR="00D70473" w:rsidP="00E774F5" w:rsidRDefault="00221CF9" w14:paraId="384DF87A" w14:textId="577DE5AA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046BA" w:rsidR="00D70473">
              <w:rPr>
                <w:rFonts w:ascii="Arial" w:hAnsi="Arial" w:cs="Arial"/>
                <w:sz w:val="22"/>
                <w:szCs w:val="22"/>
              </w:rPr>
              <w:t>dd mm yyyy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70473" w:rsidTr="00DC70E1" w14:paraId="479F596C" w14:textId="77777777">
        <w:trPr>
          <w:cantSplit/>
        </w:trPr>
        <w:tc>
          <w:tcPr>
            <w:tcW w:w="3055" w:type="dxa"/>
            <w:shd w:val="clear" w:color="auto" w:fill="8DCCD2"/>
          </w:tcPr>
          <w:p w:rsidRPr="004046BA" w:rsidR="00D70473" w:rsidP="00DC70E1" w:rsidRDefault="00C302FE" w14:paraId="610610D7" w14:textId="66640810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Kōrero whakakapinga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302FE" w:rsidR="00D70473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:rsidRPr="004046BA" w:rsidR="00D70473" w:rsidP="00DC70E1" w:rsidRDefault="002205DA" w14:paraId="40C10310" w14:textId="0B53903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</w:tr>
      <w:tr w:rsidR="00D70473" w:rsidTr="00DC70E1" w14:paraId="71A8FC5D" w14:textId="77777777">
        <w:trPr>
          <w:cantSplit/>
        </w:trPr>
        <w:tc>
          <w:tcPr>
            <w:tcW w:w="3055" w:type="dxa"/>
            <w:shd w:val="clear" w:color="auto" w:fill="8DCCD2"/>
          </w:tcPr>
          <w:p w:rsidRPr="004046BA" w:rsidR="00D70473" w:rsidP="00DC70E1" w:rsidRDefault="00D70473" w14:paraId="4736718E" w14:textId="76C906CE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 arotake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:rsidRPr="004046BA" w:rsidR="00D70473" w:rsidP="00DC70E1" w:rsidRDefault="00F25ED6" w14:paraId="0EAF2EF4" w14:textId="6CC9CEB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:rsidRPr="00624205" w:rsidR="00D70473" w:rsidP="00DC70E1" w:rsidRDefault="00D70473" w14:paraId="7AE65EB0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Pr="00C302FE" w:rsidR="0008628A" w:rsidP="55382E77" w:rsidRDefault="00952425" w14:paraId="20E4A90A" w14:textId="45C1165D">
      <w:pPr>
        <w:spacing w:line="240" w:lineRule="auto"/>
        <w:rPr>
          <w:rFonts w:ascii="Arial" w:hAnsi="Arial" w:eastAsia="Calibri" w:cs="Arial" w:eastAsiaTheme="minorAscii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55382E77" w:rsidR="00952425">
        <w:rPr>
          <w:rFonts w:ascii="Arial" w:hAnsi="Arial" w:eastAsia="Calibri" w:cs="Arial" w:eastAsiaTheme="minorAscii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at </w:t>
      </w:r>
      <w:hyperlink r:id="Rcf1850561db8484c">
        <w:r w:rsidRPr="55382E77" w:rsidR="00952425">
          <w:rPr>
            <w:rStyle w:val="Hyperlink"/>
            <w:rFonts w:ascii="Arial" w:hAnsi="Arial" w:eastAsia="Calibri" w:cs="Arial" w:eastAsiaTheme="minorAscii"/>
            <w:sz w:val="22"/>
            <w:szCs w:val="22"/>
            <w:lang w:eastAsia="en-US"/>
          </w:rPr>
          <w:t>qualificat</w:t>
        </w:r>
        <w:r w:rsidRPr="55382E77" w:rsidR="1B6890A4">
          <w:rPr>
            <w:rStyle w:val="Hyperlink"/>
            <w:rFonts w:ascii="Arial" w:hAnsi="Arial" w:eastAsia="Calibri" w:cs="Arial" w:eastAsiaTheme="minorAscii"/>
            <w:sz w:val="22"/>
            <w:szCs w:val="22"/>
            <w:lang w:eastAsia="en-US"/>
          </w:rPr>
          <w:t>i</w:t>
        </w:r>
        <w:r w:rsidRPr="55382E77" w:rsidR="00952425">
          <w:rPr>
            <w:rStyle w:val="Hyperlink"/>
            <w:rFonts w:ascii="Arial" w:hAnsi="Arial" w:eastAsia="Calibri" w:cs="Arial" w:eastAsiaTheme="minorAscii"/>
            <w:sz w:val="22"/>
            <w:szCs w:val="22"/>
            <w:lang w:eastAsia="en-US"/>
          </w:rPr>
          <w:t>ons@ringahora.nz</w:t>
        </w:r>
      </w:hyperlink>
      <w:r w:rsidRPr="55382E77" w:rsidR="00952425">
        <w:rPr>
          <w:rFonts w:ascii="Arial" w:hAnsi="Arial" w:eastAsia="Calibri" w:cs="Arial" w:eastAsiaTheme="minorAscii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to suggest changes to the content of this skill standard.</w:t>
      </w:r>
    </w:p>
    <w:sectPr w:rsidRPr="00C302FE" w:rsidR="0008628A" w:rsidSect="007066D6">
      <w:headerReference w:type="default" r:id="rId17"/>
      <w:footerReference w:type="default" r:id="rId18"/>
      <w:pgSz w:w="11906" w:h="16838" w:orient="portrait"/>
      <w:pgMar w:top="720" w:right="964" w:bottom="720" w:left="964" w:header="374" w:footer="374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554F" w:rsidP="000E4D2B" w:rsidRDefault="00C9554F" w14:paraId="4AB8A302" w14:textId="77777777">
      <w:pPr>
        <w:spacing w:after="0" w:line="240" w:lineRule="auto"/>
      </w:pPr>
      <w:r>
        <w:separator/>
      </w:r>
    </w:p>
  </w:endnote>
  <w:endnote w:type="continuationSeparator" w:id="0">
    <w:p w:rsidR="00C9554F" w:rsidP="000E4D2B" w:rsidRDefault="00C9554F" w14:paraId="7B3B31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color="auto" w:sz="12" w:space="0"/>
      </w:tblBorders>
      <w:tblLook w:val="0000" w:firstRow="0" w:lastRow="0" w:firstColumn="0" w:lastColumn="0" w:noHBand="0" w:noVBand="0"/>
    </w:tblPr>
    <w:tblGrid>
      <w:gridCol w:w="4923"/>
      <w:gridCol w:w="4924"/>
    </w:tblGrid>
    <w:tr w:rsidRPr="0096056F" w:rsidR="007066D6" w:rsidTr="007066D6" w14:paraId="65462EC7" w14:textId="77777777">
      <w:trPr>
        <w:trHeight w:val="300"/>
      </w:trPr>
      <w:tc>
        <w:tcPr>
          <w:tcW w:w="4923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="007066D6" w:rsidP="007066D6" w:rsidRDefault="007066D6" w14:paraId="614F6A40" w14:textId="7532DF37">
          <w:pPr>
            <w:rPr>
              <w:bCs/>
            </w:rPr>
          </w:pPr>
        </w:p>
      </w:tc>
      <w:tc>
        <w:tcPr>
          <w:tcW w:w="4924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Pr="0096056F" w:rsidR="007066D6" w:rsidP="007066D6" w:rsidRDefault="007066D6" w14:paraId="3EABF0EB" w14:textId="2657664E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1E65CA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:rsidR="007066D6" w:rsidP="007066D6" w:rsidRDefault="007066D6" w14:paraId="2F3B7DA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554F" w:rsidP="000E4D2B" w:rsidRDefault="00C9554F" w14:paraId="0D3C8BB2" w14:textId="77777777">
      <w:pPr>
        <w:spacing w:after="0" w:line="240" w:lineRule="auto"/>
      </w:pPr>
      <w:r>
        <w:separator/>
      </w:r>
    </w:p>
  </w:footnote>
  <w:footnote w:type="continuationSeparator" w:id="0">
    <w:p w:rsidR="00C9554F" w:rsidP="000E4D2B" w:rsidRDefault="00C9554F" w14:paraId="1AC5B0E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6D6" w:rsidRDefault="007066D6" w14:paraId="1F365D34" w14:textId="6C9D137C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Pr="0096056F" w:rsidR="007066D6" w:rsidTr="00FE7DC5" w14:paraId="122A179E" w14:textId="77777777">
      <w:tc>
        <w:tcPr>
          <w:tcW w:w="4927" w:type="dxa"/>
        </w:tcPr>
        <w:p w:rsidRPr="0096056F" w:rsidR="007066D6" w:rsidP="007066D6" w:rsidRDefault="007066D6" w14:paraId="03A244AC" w14:textId="32EF196F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:rsidRPr="0096056F" w:rsidR="007066D6" w:rsidP="007066D6" w:rsidRDefault="007066D6" w14:paraId="0331377B" w14:textId="77777777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nnnnn version nn</w:t>
          </w:r>
        </w:p>
      </w:tc>
    </w:tr>
    <w:tr w:rsidRPr="0096056F" w:rsidR="007066D6" w:rsidTr="00FE7DC5" w14:paraId="1BF61ED8" w14:textId="77777777">
      <w:tc>
        <w:tcPr>
          <w:tcW w:w="4927" w:type="dxa"/>
        </w:tcPr>
        <w:p w:rsidRPr="0096056F" w:rsidR="007066D6" w:rsidP="007066D6" w:rsidRDefault="007066D6" w14:paraId="73D8C923" w14:textId="77777777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:rsidRPr="0096056F" w:rsidR="007066D6" w:rsidP="007066D6" w:rsidRDefault="007066D6" w14:paraId="5EA93228" w14:textId="77777777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:rsidR="00B01D44" w:rsidRDefault="00B01D44" w14:paraId="6A4F5C13" w14:textId="20F2D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3">
    <w:nsid w:val="6c7a60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2b41f9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1">
    <w:nsid w:val="27f874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0">
    <w:nsid w:val="30fe7f8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9">
    <w:nsid w:val="7bf652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a819a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407c0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dad45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197C8B"/>
    <w:multiLevelType w:val="hybridMultilevel"/>
    <w:tmpl w:val="716EF754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3"/>
        </w:tabs>
        <w:ind w:left="6123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B4EDBD8"/>
    <w:multiLevelType w:val="hybridMultilevel"/>
    <w:tmpl w:val="FFFFFFFF"/>
    <w:lvl w:ilvl="0" w:tplc="51AE15F2">
      <w:start w:val="1"/>
      <w:numFmt w:val="decimal"/>
      <w:lvlText w:val="%1."/>
      <w:lvlJc w:val="left"/>
      <w:pPr>
        <w:ind w:left="1080" w:hanging="360"/>
      </w:pPr>
    </w:lvl>
    <w:lvl w:ilvl="1" w:tplc="41746276">
      <w:start w:val="1"/>
      <w:numFmt w:val="lowerLetter"/>
      <w:lvlText w:val="%2."/>
      <w:lvlJc w:val="left"/>
      <w:pPr>
        <w:ind w:left="1800" w:hanging="360"/>
      </w:pPr>
    </w:lvl>
    <w:lvl w:ilvl="2" w:tplc="D154159E">
      <w:start w:val="1"/>
      <w:numFmt w:val="lowerRoman"/>
      <w:lvlText w:val="%3."/>
      <w:lvlJc w:val="right"/>
      <w:pPr>
        <w:ind w:left="2520" w:hanging="180"/>
      </w:pPr>
    </w:lvl>
    <w:lvl w:ilvl="3" w:tplc="95CE8E5C">
      <w:start w:val="1"/>
      <w:numFmt w:val="decimal"/>
      <w:lvlText w:val="%4."/>
      <w:lvlJc w:val="left"/>
      <w:pPr>
        <w:ind w:left="3240" w:hanging="360"/>
      </w:pPr>
    </w:lvl>
    <w:lvl w:ilvl="4" w:tplc="02640730">
      <w:start w:val="1"/>
      <w:numFmt w:val="lowerLetter"/>
      <w:lvlText w:val="%5."/>
      <w:lvlJc w:val="left"/>
      <w:pPr>
        <w:ind w:left="3960" w:hanging="360"/>
      </w:pPr>
    </w:lvl>
    <w:lvl w:ilvl="5" w:tplc="36E8AEB2">
      <w:start w:val="1"/>
      <w:numFmt w:val="lowerRoman"/>
      <w:lvlText w:val="%6."/>
      <w:lvlJc w:val="right"/>
      <w:pPr>
        <w:ind w:left="4680" w:hanging="180"/>
      </w:pPr>
    </w:lvl>
    <w:lvl w:ilvl="6" w:tplc="800027B0">
      <w:start w:val="1"/>
      <w:numFmt w:val="decimal"/>
      <w:lvlText w:val="%7."/>
      <w:lvlJc w:val="left"/>
      <w:pPr>
        <w:ind w:left="5400" w:hanging="360"/>
      </w:pPr>
    </w:lvl>
    <w:lvl w:ilvl="7" w:tplc="F6303C2A">
      <w:start w:val="1"/>
      <w:numFmt w:val="lowerLetter"/>
      <w:lvlText w:val="%8."/>
      <w:lvlJc w:val="left"/>
      <w:pPr>
        <w:ind w:left="6120" w:hanging="360"/>
      </w:pPr>
    </w:lvl>
    <w:lvl w:ilvl="8" w:tplc="739246E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D35526"/>
    <w:multiLevelType w:val="hybridMultilevel"/>
    <w:tmpl w:val="0E286148"/>
    <w:lvl w:ilvl="0" w:tplc="1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5C2D78"/>
    <w:multiLevelType w:val="hybridMultilevel"/>
    <w:tmpl w:val="0FE8ACE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DA28FF"/>
    <w:multiLevelType w:val="hybridMultilevel"/>
    <w:tmpl w:val="E3DC03C4"/>
    <w:lvl w:ilvl="0" w:tplc="643A5EA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A47D62"/>
    <w:multiLevelType w:val="hybridMultilevel"/>
    <w:tmpl w:val="5242283E"/>
    <w:lvl w:ilvl="0" w:tplc="16DAFACE">
      <w:start w:val="1"/>
      <w:numFmt w:val="lowerLetter"/>
      <w:lvlText w:val="%1."/>
      <w:lvlJc w:val="left"/>
      <w:pPr>
        <w:ind w:left="360" w:hanging="360"/>
      </w:pPr>
    </w:lvl>
    <w:lvl w:ilvl="1" w:tplc="56AC86E6">
      <w:start w:val="1"/>
      <w:numFmt w:val="lowerLetter"/>
      <w:lvlText w:val="%2."/>
      <w:lvlJc w:val="left"/>
      <w:pPr>
        <w:ind w:left="1080" w:hanging="360"/>
      </w:pPr>
    </w:lvl>
    <w:lvl w:ilvl="2" w:tplc="A5681786">
      <w:start w:val="1"/>
      <w:numFmt w:val="lowerRoman"/>
      <w:lvlText w:val="%3."/>
      <w:lvlJc w:val="right"/>
      <w:pPr>
        <w:ind w:left="1800" w:hanging="180"/>
      </w:pPr>
    </w:lvl>
    <w:lvl w:ilvl="3" w:tplc="D034EA0A">
      <w:start w:val="1"/>
      <w:numFmt w:val="decimal"/>
      <w:lvlText w:val="%4."/>
      <w:lvlJc w:val="left"/>
      <w:pPr>
        <w:ind w:left="2520" w:hanging="360"/>
      </w:pPr>
    </w:lvl>
    <w:lvl w:ilvl="4" w:tplc="30F44942">
      <w:start w:val="1"/>
      <w:numFmt w:val="lowerLetter"/>
      <w:lvlText w:val="%5."/>
      <w:lvlJc w:val="left"/>
      <w:pPr>
        <w:ind w:left="3240" w:hanging="360"/>
      </w:pPr>
    </w:lvl>
    <w:lvl w:ilvl="5" w:tplc="C79402B4">
      <w:start w:val="1"/>
      <w:numFmt w:val="lowerRoman"/>
      <w:lvlText w:val="%6."/>
      <w:lvlJc w:val="right"/>
      <w:pPr>
        <w:ind w:left="3960" w:hanging="180"/>
      </w:pPr>
    </w:lvl>
    <w:lvl w:ilvl="6" w:tplc="26444EE2">
      <w:start w:val="1"/>
      <w:numFmt w:val="decimal"/>
      <w:lvlText w:val="%7."/>
      <w:lvlJc w:val="left"/>
      <w:pPr>
        <w:ind w:left="4680" w:hanging="360"/>
      </w:pPr>
    </w:lvl>
    <w:lvl w:ilvl="7" w:tplc="ADFC335A">
      <w:start w:val="1"/>
      <w:numFmt w:val="lowerLetter"/>
      <w:lvlText w:val="%8."/>
      <w:lvlJc w:val="left"/>
      <w:pPr>
        <w:ind w:left="5400" w:hanging="360"/>
      </w:pPr>
    </w:lvl>
    <w:lvl w:ilvl="8" w:tplc="9138749E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21542C"/>
    <w:multiLevelType w:val="hybridMultilevel"/>
    <w:tmpl w:val="32961882"/>
    <w:lvl w:ilvl="0" w:tplc="7A7A17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AEC474">
      <w:start w:val="1"/>
      <w:numFmt w:val="lowerLetter"/>
      <w:lvlText w:val="%2."/>
      <w:lvlJc w:val="left"/>
      <w:pPr>
        <w:ind w:left="1440" w:hanging="360"/>
      </w:pPr>
    </w:lvl>
    <w:lvl w:ilvl="2" w:tplc="4BD81502">
      <w:start w:val="1"/>
      <w:numFmt w:val="lowerRoman"/>
      <w:lvlText w:val="%3."/>
      <w:lvlJc w:val="right"/>
      <w:pPr>
        <w:ind w:left="2160" w:hanging="180"/>
      </w:pPr>
    </w:lvl>
    <w:lvl w:ilvl="3" w:tplc="63D42A9A">
      <w:start w:val="1"/>
      <w:numFmt w:val="decimal"/>
      <w:lvlText w:val="%4."/>
      <w:lvlJc w:val="left"/>
      <w:pPr>
        <w:ind w:left="2880" w:hanging="360"/>
      </w:pPr>
    </w:lvl>
    <w:lvl w:ilvl="4" w:tplc="E1783B08">
      <w:start w:val="1"/>
      <w:numFmt w:val="lowerLetter"/>
      <w:lvlText w:val="%5."/>
      <w:lvlJc w:val="left"/>
      <w:pPr>
        <w:ind w:left="3600" w:hanging="360"/>
      </w:pPr>
    </w:lvl>
    <w:lvl w:ilvl="5" w:tplc="109C97D6">
      <w:start w:val="1"/>
      <w:numFmt w:val="lowerRoman"/>
      <w:lvlText w:val="%6."/>
      <w:lvlJc w:val="right"/>
      <w:pPr>
        <w:ind w:left="4320" w:hanging="180"/>
      </w:pPr>
    </w:lvl>
    <w:lvl w:ilvl="6" w:tplc="7CD47758">
      <w:start w:val="1"/>
      <w:numFmt w:val="decimal"/>
      <w:lvlText w:val="%7."/>
      <w:lvlJc w:val="left"/>
      <w:pPr>
        <w:ind w:left="5040" w:hanging="360"/>
      </w:pPr>
    </w:lvl>
    <w:lvl w:ilvl="7" w:tplc="06A8A69A">
      <w:start w:val="1"/>
      <w:numFmt w:val="lowerLetter"/>
      <w:lvlText w:val="%8."/>
      <w:lvlJc w:val="left"/>
      <w:pPr>
        <w:ind w:left="5760" w:hanging="360"/>
      </w:pPr>
    </w:lvl>
    <w:lvl w:ilvl="8" w:tplc="E5BC030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307C"/>
    <w:multiLevelType w:val="hybridMultilevel"/>
    <w:tmpl w:val="47166B34"/>
    <w:lvl w:ilvl="0" w:tplc="25384A52">
      <w:start w:val="1"/>
      <w:numFmt w:val="decimal"/>
      <w:lvlText w:val="%1."/>
      <w:lvlJc w:val="left"/>
      <w:pPr>
        <w:ind w:left="1080" w:hanging="360"/>
      </w:pPr>
    </w:lvl>
    <w:lvl w:ilvl="1" w:tplc="8A767196">
      <w:start w:val="1"/>
      <w:numFmt w:val="lowerLetter"/>
      <w:lvlText w:val="%2."/>
      <w:lvlJc w:val="left"/>
      <w:pPr>
        <w:ind w:left="1800" w:hanging="360"/>
      </w:pPr>
    </w:lvl>
    <w:lvl w:ilvl="2" w:tplc="1D280E92">
      <w:start w:val="1"/>
      <w:numFmt w:val="lowerRoman"/>
      <w:lvlText w:val="%3."/>
      <w:lvlJc w:val="right"/>
      <w:pPr>
        <w:ind w:left="2520" w:hanging="180"/>
      </w:pPr>
    </w:lvl>
    <w:lvl w:ilvl="3" w:tplc="4392AB42">
      <w:start w:val="1"/>
      <w:numFmt w:val="decimal"/>
      <w:lvlText w:val="%4."/>
      <w:lvlJc w:val="left"/>
      <w:pPr>
        <w:ind w:left="3240" w:hanging="360"/>
      </w:pPr>
    </w:lvl>
    <w:lvl w:ilvl="4" w:tplc="AE7A1520">
      <w:start w:val="1"/>
      <w:numFmt w:val="lowerLetter"/>
      <w:lvlText w:val="%5."/>
      <w:lvlJc w:val="left"/>
      <w:pPr>
        <w:ind w:left="3960" w:hanging="360"/>
      </w:pPr>
    </w:lvl>
    <w:lvl w:ilvl="5" w:tplc="B8449F54">
      <w:start w:val="1"/>
      <w:numFmt w:val="lowerRoman"/>
      <w:lvlText w:val="%6."/>
      <w:lvlJc w:val="right"/>
      <w:pPr>
        <w:ind w:left="4680" w:hanging="180"/>
      </w:pPr>
    </w:lvl>
    <w:lvl w:ilvl="6" w:tplc="DC205E76">
      <w:start w:val="1"/>
      <w:numFmt w:val="decimal"/>
      <w:lvlText w:val="%7."/>
      <w:lvlJc w:val="left"/>
      <w:pPr>
        <w:ind w:left="5400" w:hanging="360"/>
      </w:pPr>
    </w:lvl>
    <w:lvl w:ilvl="7" w:tplc="6D224A9A">
      <w:start w:val="1"/>
      <w:numFmt w:val="lowerLetter"/>
      <w:lvlText w:val="%8."/>
      <w:lvlJc w:val="left"/>
      <w:pPr>
        <w:ind w:left="6120" w:hanging="360"/>
      </w:pPr>
    </w:lvl>
    <w:lvl w:ilvl="8" w:tplc="65AE3A5A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396256"/>
    <w:multiLevelType w:val="hybridMultilevel"/>
    <w:tmpl w:val="88C43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6F9F788B"/>
    <w:multiLevelType w:val="hybridMultilevel"/>
    <w:tmpl w:val="5BEAB34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72B0E8"/>
    <w:multiLevelType w:val="hybridMultilevel"/>
    <w:tmpl w:val="FFFFFFFF"/>
    <w:lvl w:ilvl="0" w:tplc="AB209C9E">
      <w:start w:val="1"/>
      <w:numFmt w:val="lowerLetter"/>
      <w:lvlText w:val="%1."/>
      <w:lvlJc w:val="left"/>
      <w:pPr>
        <w:ind w:left="720" w:hanging="360"/>
      </w:pPr>
    </w:lvl>
    <w:lvl w:ilvl="1" w:tplc="043CD9FE">
      <w:start w:val="1"/>
      <w:numFmt w:val="lowerLetter"/>
      <w:lvlText w:val="%2."/>
      <w:lvlJc w:val="left"/>
      <w:pPr>
        <w:ind w:left="1440" w:hanging="360"/>
      </w:pPr>
    </w:lvl>
    <w:lvl w:ilvl="2" w:tplc="A49C5FFE">
      <w:start w:val="1"/>
      <w:numFmt w:val="lowerRoman"/>
      <w:lvlText w:val="%3."/>
      <w:lvlJc w:val="right"/>
      <w:pPr>
        <w:ind w:left="2160" w:hanging="180"/>
      </w:pPr>
    </w:lvl>
    <w:lvl w:ilvl="3" w:tplc="F356E1E4">
      <w:start w:val="1"/>
      <w:numFmt w:val="decimal"/>
      <w:lvlText w:val="%4."/>
      <w:lvlJc w:val="left"/>
      <w:pPr>
        <w:ind w:left="2880" w:hanging="360"/>
      </w:pPr>
    </w:lvl>
    <w:lvl w:ilvl="4" w:tplc="91363946">
      <w:start w:val="1"/>
      <w:numFmt w:val="lowerLetter"/>
      <w:lvlText w:val="%5."/>
      <w:lvlJc w:val="left"/>
      <w:pPr>
        <w:ind w:left="3600" w:hanging="360"/>
      </w:pPr>
    </w:lvl>
    <w:lvl w:ilvl="5" w:tplc="C236052A">
      <w:start w:val="1"/>
      <w:numFmt w:val="lowerRoman"/>
      <w:lvlText w:val="%6."/>
      <w:lvlJc w:val="right"/>
      <w:pPr>
        <w:ind w:left="4320" w:hanging="180"/>
      </w:pPr>
    </w:lvl>
    <w:lvl w:ilvl="6" w:tplc="7174EEE6">
      <w:start w:val="1"/>
      <w:numFmt w:val="decimal"/>
      <w:lvlText w:val="%7."/>
      <w:lvlJc w:val="left"/>
      <w:pPr>
        <w:ind w:left="5040" w:hanging="360"/>
      </w:pPr>
    </w:lvl>
    <w:lvl w:ilvl="7" w:tplc="798A1970">
      <w:start w:val="1"/>
      <w:numFmt w:val="lowerLetter"/>
      <w:lvlText w:val="%8."/>
      <w:lvlJc w:val="left"/>
      <w:pPr>
        <w:ind w:left="5760" w:hanging="360"/>
      </w:pPr>
    </w:lvl>
    <w:lvl w:ilvl="8" w:tplc="2AFC576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" w16cid:durableId="669869850">
    <w:abstractNumId w:val="8"/>
  </w:num>
  <w:num w:numId="2" w16cid:durableId="2061515327">
    <w:abstractNumId w:val="7"/>
  </w:num>
  <w:num w:numId="3" w16cid:durableId="512307446">
    <w:abstractNumId w:val="9"/>
  </w:num>
  <w:num w:numId="4" w16cid:durableId="347946128">
    <w:abstractNumId w:val="1"/>
  </w:num>
  <w:num w:numId="5" w16cid:durableId="939338842">
    <w:abstractNumId w:val="13"/>
  </w:num>
  <w:num w:numId="6" w16cid:durableId="829250700">
    <w:abstractNumId w:val="10"/>
  </w:num>
  <w:num w:numId="7" w16cid:durableId="1086147032">
    <w:abstractNumId w:val="0"/>
  </w:num>
  <w:num w:numId="8" w16cid:durableId="1097793809">
    <w:abstractNumId w:val="15"/>
  </w:num>
  <w:num w:numId="9" w16cid:durableId="30619055">
    <w:abstractNumId w:val="6"/>
  </w:num>
  <w:num w:numId="10" w16cid:durableId="653997230">
    <w:abstractNumId w:val="14"/>
  </w:num>
  <w:num w:numId="11" w16cid:durableId="1707900481">
    <w:abstractNumId w:val="3"/>
  </w:num>
  <w:num w:numId="12" w16cid:durableId="1464495147">
    <w:abstractNumId w:val="12"/>
  </w:num>
  <w:num w:numId="13" w16cid:durableId="257835899">
    <w:abstractNumId w:val="5"/>
  </w:num>
  <w:num w:numId="14" w16cid:durableId="1621183733">
    <w:abstractNumId w:val="4"/>
  </w:num>
  <w:num w:numId="15" w16cid:durableId="1604680632">
    <w:abstractNumId w:val="11"/>
  </w:num>
  <w:num w:numId="16" w16cid:durableId="1772555124">
    <w:abstractNumId w:val="2"/>
  </w:num>
  <w:numIdMacAtCleanup w:val="6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68B9"/>
    <w:rsid w:val="000068FF"/>
    <w:rsid w:val="00011D6D"/>
    <w:rsid w:val="00012710"/>
    <w:rsid w:val="00012F02"/>
    <w:rsid w:val="000231B5"/>
    <w:rsid w:val="00030C56"/>
    <w:rsid w:val="00033356"/>
    <w:rsid w:val="00044F83"/>
    <w:rsid w:val="00046FFC"/>
    <w:rsid w:val="00055103"/>
    <w:rsid w:val="00055DAC"/>
    <w:rsid w:val="00066CDA"/>
    <w:rsid w:val="00070812"/>
    <w:rsid w:val="0007664B"/>
    <w:rsid w:val="00085BF7"/>
    <w:rsid w:val="0008628A"/>
    <w:rsid w:val="000904D1"/>
    <w:rsid w:val="000920E3"/>
    <w:rsid w:val="000941C7"/>
    <w:rsid w:val="000A01B4"/>
    <w:rsid w:val="000A5CBF"/>
    <w:rsid w:val="000A755F"/>
    <w:rsid w:val="000B55AE"/>
    <w:rsid w:val="000B7D17"/>
    <w:rsid w:val="000C7321"/>
    <w:rsid w:val="000D1A7E"/>
    <w:rsid w:val="000D7AF5"/>
    <w:rsid w:val="000E4D2B"/>
    <w:rsid w:val="000E5A36"/>
    <w:rsid w:val="00101F1B"/>
    <w:rsid w:val="00102389"/>
    <w:rsid w:val="001061EF"/>
    <w:rsid w:val="00110689"/>
    <w:rsid w:val="00112366"/>
    <w:rsid w:val="00131F94"/>
    <w:rsid w:val="00133EE5"/>
    <w:rsid w:val="00143C2A"/>
    <w:rsid w:val="001502C6"/>
    <w:rsid w:val="001516A8"/>
    <w:rsid w:val="0015191A"/>
    <w:rsid w:val="001565DD"/>
    <w:rsid w:val="00160821"/>
    <w:rsid w:val="00162316"/>
    <w:rsid w:val="001709E9"/>
    <w:rsid w:val="00170D99"/>
    <w:rsid w:val="001769D5"/>
    <w:rsid w:val="00180BE0"/>
    <w:rsid w:val="00187793"/>
    <w:rsid w:val="00196853"/>
    <w:rsid w:val="001A1A7D"/>
    <w:rsid w:val="001A7612"/>
    <w:rsid w:val="001B0110"/>
    <w:rsid w:val="001B01FC"/>
    <w:rsid w:val="001B3C76"/>
    <w:rsid w:val="001C0074"/>
    <w:rsid w:val="001C483F"/>
    <w:rsid w:val="001C547E"/>
    <w:rsid w:val="001C7172"/>
    <w:rsid w:val="001D08A4"/>
    <w:rsid w:val="001D66E8"/>
    <w:rsid w:val="001E65CA"/>
    <w:rsid w:val="001E7592"/>
    <w:rsid w:val="001F6560"/>
    <w:rsid w:val="002037FC"/>
    <w:rsid w:val="00205924"/>
    <w:rsid w:val="0020717C"/>
    <w:rsid w:val="00214FC4"/>
    <w:rsid w:val="002153A4"/>
    <w:rsid w:val="00217970"/>
    <w:rsid w:val="002205DA"/>
    <w:rsid w:val="00221CF9"/>
    <w:rsid w:val="00221E10"/>
    <w:rsid w:val="00222548"/>
    <w:rsid w:val="0022587B"/>
    <w:rsid w:val="00227EF9"/>
    <w:rsid w:val="00231619"/>
    <w:rsid w:val="00232403"/>
    <w:rsid w:val="00233581"/>
    <w:rsid w:val="00235696"/>
    <w:rsid w:val="002372DB"/>
    <w:rsid w:val="002410A6"/>
    <w:rsid w:val="00242ABF"/>
    <w:rsid w:val="00246866"/>
    <w:rsid w:val="0025519D"/>
    <w:rsid w:val="00255C11"/>
    <w:rsid w:val="00255F06"/>
    <w:rsid w:val="00256F75"/>
    <w:rsid w:val="0025702E"/>
    <w:rsid w:val="002579E2"/>
    <w:rsid w:val="002636A4"/>
    <w:rsid w:val="0026513F"/>
    <w:rsid w:val="00287A7C"/>
    <w:rsid w:val="002A755F"/>
    <w:rsid w:val="002A7E06"/>
    <w:rsid w:val="002B5C4C"/>
    <w:rsid w:val="002B7B23"/>
    <w:rsid w:val="002C3D0F"/>
    <w:rsid w:val="002D240C"/>
    <w:rsid w:val="002D3D74"/>
    <w:rsid w:val="002D7F8A"/>
    <w:rsid w:val="002E5BE6"/>
    <w:rsid w:val="002E6E09"/>
    <w:rsid w:val="002E6EF1"/>
    <w:rsid w:val="00300AF7"/>
    <w:rsid w:val="00302581"/>
    <w:rsid w:val="00303637"/>
    <w:rsid w:val="00303975"/>
    <w:rsid w:val="00303B4E"/>
    <w:rsid w:val="00312E54"/>
    <w:rsid w:val="00316436"/>
    <w:rsid w:val="00320B91"/>
    <w:rsid w:val="00337D19"/>
    <w:rsid w:val="00340A13"/>
    <w:rsid w:val="00341B19"/>
    <w:rsid w:val="0034241A"/>
    <w:rsid w:val="00342E93"/>
    <w:rsid w:val="0034342A"/>
    <w:rsid w:val="0035541A"/>
    <w:rsid w:val="00364DE0"/>
    <w:rsid w:val="0037343F"/>
    <w:rsid w:val="00377883"/>
    <w:rsid w:val="0038035D"/>
    <w:rsid w:val="00394347"/>
    <w:rsid w:val="003A2C75"/>
    <w:rsid w:val="003A43D4"/>
    <w:rsid w:val="003B0B83"/>
    <w:rsid w:val="003B2789"/>
    <w:rsid w:val="003B3694"/>
    <w:rsid w:val="003B7D18"/>
    <w:rsid w:val="003C367B"/>
    <w:rsid w:val="003C4AF8"/>
    <w:rsid w:val="003C660E"/>
    <w:rsid w:val="003D4628"/>
    <w:rsid w:val="003E28BA"/>
    <w:rsid w:val="003E42B4"/>
    <w:rsid w:val="003F117B"/>
    <w:rsid w:val="004043F0"/>
    <w:rsid w:val="004046BA"/>
    <w:rsid w:val="00404EAE"/>
    <w:rsid w:val="0041699A"/>
    <w:rsid w:val="0042401C"/>
    <w:rsid w:val="00425202"/>
    <w:rsid w:val="00427C86"/>
    <w:rsid w:val="00430D19"/>
    <w:rsid w:val="00434330"/>
    <w:rsid w:val="004358AA"/>
    <w:rsid w:val="00436459"/>
    <w:rsid w:val="00441A93"/>
    <w:rsid w:val="00444B4E"/>
    <w:rsid w:val="004450B5"/>
    <w:rsid w:val="00445C7D"/>
    <w:rsid w:val="00453343"/>
    <w:rsid w:val="004609D1"/>
    <w:rsid w:val="00460DE4"/>
    <w:rsid w:val="00464F2E"/>
    <w:rsid w:val="0046566B"/>
    <w:rsid w:val="00465E41"/>
    <w:rsid w:val="004678CC"/>
    <w:rsid w:val="00480EBE"/>
    <w:rsid w:val="0048579C"/>
    <w:rsid w:val="004A311A"/>
    <w:rsid w:val="004B4414"/>
    <w:rsid w:val="004C10F7"/>
    <w:rsid w:val="004C2C11"/>
    <w:rsid w:val="004C3B66"/>
    <w:rsid w:val="004D6E14"/>
    <w:rsid w:val="004E12FE"/>
    <w:rsid w:val="004E4ACB"/>
    <w:rsid w:val="004E65E0"/>
    <w:rsid w:val="004E69A1"/>
    <w:rsid w:val="004F2F1E"/>
    <w:rsid w:val="004F689C"/>
    <w:rsid w:val="0050278E"/>
    <w:rsid w:val="00504F78"/>
    <w:rsid w:val="005121CA"/>
    <w:rsid w:val="00514130"/>
    <w:rsid w:val="0052003E"/>
    <w:rsid w:val="00522345"/>
    <w:rsid w:val="00522A75"/>
    <w:rsid w:val="00527CBD"/>
    <w:rsid w:val="00533A6C"/>
    <w:rsid w:val="0053541A"/>
    <w:rsid w:val="0053752C"/>
    <w:rsid w:val="0054485C"/>
    <w:rsid w:val="005502B0"/>
    <w:rsid w:val="00551E4F"/>
    <w:rsid w:val="0055415D"/>
    <w:rsid w:val="00554D79"/>
    <w:rsid w:val="00555D5D"/>
    <w:rsid w:val="005640DB"/>
    <w:rsid w:val="00565906"/>
    <w:rsid w:val="00565952"/>
    <w:rsid w:val="00570160"/>
    <w:rsid w:val="0057429C"/>
    <w:rsid w:val="005742F0"/>
    <w:rsid w:val="00576BC2"/>
    <w:rsid w:val="005805F7"/>
    <w:rsid w:val="00581EA9"/>
    <w:rsid w:val="00591B22"/>
    <w:rsid w:val="005B0FA7"/>
    <w:rsid w:val="005B179D"/>
    <w:rsid w:val="005D2BA8"/>
    <w:rsid w:val="005F09F0"/>
    <w:rsid w:val="005F328C"/>
    <w:rsid w:val="006001FF"/>
    <w:rsid w:val="00607FD5"/>
    <w:rsid w:val="00610626"/>
    <w:rsid w:val="00611A61"/>
    <w:rsid w:val="00613979"/>
    <w:rsid w:val="006221B9"/>
    <w:rsid w:val="00623D26"/>
    <w:rsid w:val="00624205"/>
    <w:rsid w:val="0063179F"/>
    <w:rsid w:val="00632E56"/>
    <w:rsid w:val="006347D3"/>
    <w:rsid w:val="00637579"/>
    <w:rsid w:val="00650688"/>
    <w:rsid w:val="0065573C"/>
    <w:rsid w:val="0065701C"/>
    <w:rsid w:val="00664DAB"/>
    <w:rsid w:val="0066697F"/>
    <w:rsid w:val="00667EF5"/>
    <w:rsid w:val="00671662"/>
    <w:rsid w:val="00673962"/>
    <w:rsid w:val="0067411A"/>
    <w:rsid w:val="00676A27"/>
    <w:rsid w:val="006775EA"/>
    <w:rsid w:val="0068149C"/>
    <w:rsid w:val="006826EA"/>
    <w:rsid w:val="00683B96"/>
    <w:rsid w:val="006858E2"/>
    <w:rsid w:val="006904C4"/>
    <w:rsid w:val="006A0F28"/>
    <w:rsid w:val="006A2859"/>
    <w:rsid w:val="006A5691"/>
    <w:rsid w:val="006B05FC"/>
    <w:rsid w:val="006B0903"/>
    <w:rsid w:val="006B230E"/>
    <w:rsid w:val="006B4570"/>
    <w:rsid w:val="006B702E"/>
    <w:rsid w:val="006C06E7"/>
    <w:rsid w:val="006C4473"/>
    <w:rsid w:val="006C4B67"/>
    <w:rsid w:val="006C7F45"/>
    <w:rsid w:val="006D3A19"/>
    <w:rsid w:val="006F1206"/>
    <w:rsid w:val="006F1F1A"/>
    <w:rsid w:val="006F7960"/>
    <w:rsid w:val="007066D6"/>
    <w:rsid w:val="00721CCA"/>
    <w:rsid w:val="00731529"/>
    <w:rsid w:val="007352E8"/>
    <w:rsid w:val="007406CA"/>
    <w:rsid w:val="00740A64"/>
    <w:rsid w:val="00742373"/>
    <w:rsid w:val="00742982"/>
    <w:rsid w:val="00743153"/>
    <w:rsid w:val="00744A65"/>
    <w:rsid w:val="00745727"/>
    <w:rsid w:val="00750FD7"/>
    <w:rsid w:val="00757581"/>
    <w:rsid w:val="0076365E"/>
    <w:rsid w:val="0076458C"/>
    <w:rsid w:val="0077053D"/>
    <w:rsid w:val="00774093"/>
    <w:rsid w:val="007809EA"/>
    <w:rsid w:val="007949D6"/>
    <w:rsid w:val="007955DF"/>
    <w:rsid w:val="00795A66"/>
    <w:rsid w:val="007A01A7"/>
    <w:rsid w:val="007A4A26"/>
    <w:rsid w:val="007B3701"/>
    <w:rsid w:val="007D1851"/>
    <w:rsid w:val="007D1F85"/>
    <w:rsid w:val="007D24D7"/>
    <w:rsid w:val="007D4A73"/>
    <w:rsid w:val="007E19FF"/>
    <w:rsid w:val="007E73D0"/>
    <w:rsid w:val="007F061B"/>
    <w:rsid w:val="007F10EE"/>
    <w:rsid w:val="00800B93"/>
    <w:rsid w:val="0080178F"/>
    <w:rsid w:val="00801BDC"/>
    <w:rsid w:val="0080200B"/>
    <w:rsid w:val="00803C49"/>
    <w:rsid w:val="008049FD"/>
    <w:rsid w:val="0080585F"/>
    <w:rsid w:val="00807460"/>
    <w:rsid w:val="00815C95"/>
    <w:rsid w:val="008219F5"/>
    <w:rsid w:val="00821CB1"/>
    <w:rsid w:val="00831880"/>
    <w:rsid w:val="00834A67"/>
    <w:rsid w:val="0084301A"/>
    <w:rsid w:val="008446DA"/>
    <w:rsid w:val="0085438E"/>
    <w:rsid w:val="00856EFD"/>
    <w:rsid w:val="008622B2"/>
    <w:rsid w:val="0086612C"/>
    <w:rsid w:val="008670C2"/>
    <w:rsid w:val="00872866"/>
    <w:rsid w:val="00876564"/>
    <w:rsid w:val="008877CF"/>
    <w:rsid w:val="00890CB5"/>
    <w:rsid w:val="00890D38"/>
    <w:rsid w:val="00890F0D"/>
    <w:rsid w:val="00891F57"/>
    <w:rsid w:val="0089229E"/>
    <w:rsid w:val="00893076"/>
    <w:rsid w:val="008A0902"/>
    <w:rsid w:val="008A4CC7"/>
    <w:rsid w:val="008B027C"/>
    <w:rsid w:val="008B4C5D"/>
    <w:rsid w:val="008C332B"/>
    <w:rsid w:val="008D38B0"/>
    <w:rsid w:val="008D726D"/>
    <w:rsid w:val="008E5996"/>
    <w:rsid w:val="00902FFE"/>
    <w:rsid w:val="00906956"/>
    <w:rsid w:val="00907D8F"/>
    <w:rsid w:val="009114F6"/>
    <w:rsid w:val="00915891"/>
    <w:rsid w:val="00924316"/>
    <w:rsid w:val="00935F3B"/>
    <w:rsid w:val="00936D1A"/>
    <w:rsid w:val="0093759E"/>
    <w:rsid w:val="00937E86"/>
    <w:rsid w:val="0094090A"/>
    <w:rsid w:val="00944B88"/>
    <w:rsid w:val="009477E6"/>
    <w:rsid w:val="00952425"/>
    <w:rsid w:val="009530A4"/>
    <w:rsid w:val="00954331"/>
    <w:rsid w:val="0096056F"/>
    <w:rsid w:val="00962116"/>
    <w:rsid w:val="009655A0"/>
    <w:rsid w:val="00971CAC"/>
    <w:rsid w:val="00972AB9"/>
    <w:rsid w:val="00972D29"/>
    <w:rsid w:val="00972EBC"/>
    <w:rsid w:val="0097425C"/>
    <w:rsid w:val="009759B3"/>
    <w:rsid w:val="00977615"/>
    <w:rsid w:val="0099335A"/>
    <w:rsid w:val="009A7C7A"/>
    <w:rsid w:val="009C1310"/>
    <w:rsid w:val="009C1428"/>
    <w:rsid w:val="009C27C0"/>
    <w:rsid w:val="009C34FD"/>
    <w:rsid w:val="009C3D52"/>
    <w:rsid w:val="009C7015"/>
    <w:rsid w:val="009D2037"/>
    <w:rsid w:val="009D2E2C"/>
    <w:rsid w:val="009D5DDD"/>
    <w:rsid w:val="009D6D3F"/>
    <w:rsid w:val="009E620F"/>
    <w:rsid w:val="009F0A3B"/>
    <w:rsid w:val="009F2220"/>
    <w:rsid w:val="009F2920"/>
    <w:rsid w:val="009F43D5"/>
    <w:rsid w:val="00A0292B"/>
    <w:rsid w:val="00A119C5"/>
    <w:rsid w:val="00A135D5"/>
    <w:rsid w:val="00A16B94"/>
    <w:rsid w:val="00A20C94"/>
    <w:rsid w:val="00A20F53"/>
    <w:rsid w:val="00A2114B"/>
    <w:rsid w:val="00A2260E"/>
    <w:rsid w:val="00A234C3"/>
    <w:rsid w:val="00A23CDF"/>
    <w:rsid w:val="00A25A4D"/>
    <w:rsid w:val="00A3138C"/>
    <w:rsid w:val="00A343BC"/>
    <w:rsid w:val="00A34D88"/>
    <w:rsid w:val="00A3798E"/>
    <w:rsid w:val="00A4123A"/>
    <w:rsid w:val="00A44ACC"/>
    <w:rsid w:val="00A46887"/>
    <w:rsid w:val="00A56E29"/>
    <w:rsid w:val="00A61483"/>
    <w:rsid w:val="00A62330"/>
    <w:rsid w:val="00A640E4"/>
    <w:rsid w:val="00A65988"/>
    <w:rsid w:val="00A65A6D"/>
    <w:rsid w:val="00A6695B"/>
    <w:rsid w:val="00A66968"/>
    <w:rsid w:val="00A7536B"/>
    <w:rsid w:val="00A75491"/>
    <w:rsid w:val="00A76F19"/>
    <w:rsid w:val="00A81D08"/>
    <w:rsid w:val="00A8667E"/>
    <w:rsid w:val="00A90DB9"/>
    <w:rsid w:val="00A9129E"/>
    <w:rsid w:val="00A91CD4"/>
    <w:rsid w:val="00AA078F"/>
    <w:rsid w:val="00AA07B2"/>
    <w:rsid w:val="00AA27B8"/>
    <w:rsid w:val="00AA5AAD"/>
    <w:rsid w:val="00AA5FAF"/>
    <w:rsid w:val="00AA79CB"/>
    <w:rsid w:val="00AB136D"/>
    <w:rsid w:val="00AB166D"/>
    <w:rsid w:val="00AC37AF"/>
    <w:rsid w:val="00AC4574"/>
    <w:rsid w:val="00AC672D"/>
    <w:rsid w:val="00AD2D81"/>
    <w:rsid w:val="00AE29B3"/>
    <w:rsid w:val="00AE514B"/>
    <w:rsid w:val="00AF5E43"/>
    <w:rsid w:val="00B00002"/>
    <w:rsid w:val="00B01D44"/>
    <w:rsid w:val="00B077ED"/>
    <w:rsid w:val="00B121C8"/>
    <w:rsid w:val="00B16686"/>
    <w:rsid w:val="00B230A0"/>
    <w:rsid w:val="00B353DC"/>
    <w:rsid w:val="00B43186"/>
    <w:rsid w:val="00B50A46"/>
    <w:rsid w:val="00B606E1"/>
    <w:rsid w:val="00B61388"/>
    <w:rsid w:val="00B65F0A"/>
    <w:rsid w:val="00B710AD"/>
    <w:rsid w:val="00B778F8"/>
    <w:rsid w:val="00B77D7F"/>
    <w:rsid w:val="00B80B77"/>
    <w:rsid w:val="00B811C1"/>
    <w:rsid w:val="00B84D46"/>
    <w:rsid w:val="00B873AB"/>
    <w:rsid w:val="00B91BFE"/>
    <w:rsid w:val="00B92EA6"/>
    <w:rsid w:val="00B95260"/>
    <w:rsid w:val="00B955E8"/>
    <w:rsid w:val="00B97118"/>
    <w:rsid w:val="00B971AE"/>
    <w:rsid w:val="00BA6AED"/>
    <w:rsid w:val="00BA733E"/>
    <w:rsid w:val="00BB0A3B"/>
    <w:rsid w:val="00BB3927"/>
    <w:rsid w:val="00BB468E"/>
    <w:rsid w:val="00BC369B"/>
    <w:rsid w:val="00BC672F"/>
    <w:rsid w:val="00BD051E"/>
    <w:rsid w:val="00BD5661"/>
    <w:rsid w:val="00BE2D6A"/>
    <w:rsid w:val="00BF088E"/>
    <w:rsid w:val="00BF3C25"/>
    <w:rsid w:val="00BF60F0"/>
    <w:rsid w:val="00C02E53"/>
    <w:rsid w:val="00C0669C"/>
    <w:rsid w:val="00C11088"/>
    <w:rsid w:val="00C12446"/>
    <w:rsid w:val="00C13E19"/>
    <w:rsid w:val="00C2556C"/>
    <w:rsid w:val="00C302FE"/>
    <w:rsid w:val="00C306C6"/>
    <w:rsid w:val="00C41B48"/>
    <w:rsid w:val="00C447AA"/>
    <w:rsid w:val="00C46050"/>
    <w:rsid w:val="00C56C17"/>
    <w:rsid w:val="00C60F7A"/>
    <w:rsid w:val="00C626FF"/>
    <w:rsid w:val="00C634AF"/>
    <w:rsid w:val="00C66E7B"/>
    <w:rsid w:val="00C82416"/>
    <w:rsid w:val="00C929E9"/>
    <w:rsid w:val="00C92B9E"/>
    <w:rsid w:val="00C93898"/>
    <w:rsid w:val="00C94B8E"/>
    <w:rsid w:val="00C9554F"/>
    <w:rsid w:val="00C9722F"/>
    <w:rsid w:val="00CA3C01"/>
    <w:rsid w:val="00CB16F1"/>
    <w:rsid w:val="00CB433A"/>
    <w:rsid w:val="00CB490C"/>
    <w:rsid w:val="00CC5554"/>
    <w:rsid w:val="00CD1012"/>
    <w:rsid w:val="00CD1E2B"/>
    <w:rsid w:val="00CD7129"/>
    <w:rsid w:val="00CE0D1F"/>
    <w:rsid w:val="00CE1BDE"/>
    <w:rsid w:val="00CE3600"/>
    <w:rsid w:val="00CF59C5"/>
    <w:rsid w:val="00D10AAB"/>
    <w:rsid w:val="00D126E0"/>
    <w:rsid w:val="00D12B80"/>
    <w:rsid w:val="00D139CF"/>
    <w:rsid w:val="00D15FDE"/>
    <w:rsid w:val="00D20B3A"/>
    <w:rsid w:val="00D26450"/>
    <w:rsid w:val="00D265E8"/>
    <w:rsid w:val="00D27075"/>
    <w:rsid w:val="00D27855"/>
    <w:rsid w:val="00D27983"/>
    <w:rsid w:val="00D3380C"/>
    <w:rsid w:val="00D37D0C"/>
    <w:rsid w:val="00D41E24"/>
    <w:rsid w:val="00D452DE"/>
    <w:rsid w:val="00D45824"/>
    <w:rsid w:val="00D60562"/>
    <w:rsid w:val="00D67241"/>
    <w:rsid w:val="00D70473"/>
    <w:rsid w:val="00D75F27"/>
    <w:rsid w:val="00D777AF"/>
    <w:rsid w:val="00D8228F"/>
    <w:rsid w:val="00D93F4C"/>
    <w:rsid w:val="00D96B7A"/>
    <w:rsid w:val="00DA0170"/>
    <w:rsid w:val="00DA17FF"/>
    <w:rsid w:val="00DB45E4"/>
    <w:rsid w:val="00DC12F6"/>
    <w:rsid w:val="00DC70E1"/>
    <w:rsid w:val="00DD0D08"/>
    <w:rsid w:val="00DD25DC"/>
    <w:rsid w:val="00DD42DB"/>
    <w:rsid w:val="00DE05EA"/>
    <w:rsid w:val="00DE57CC"/>
    <w:rsid w:val="00E00365"/>
    <w:rsid w:val="00E007BC"/>
    <w:rsid w:val="00E01AC6"/>
    <w:rsid w:val="00E029B2"/>
    <w:rsid w:val="00E02EED"/>
    <w:rsid w:val="00E04326"/>
    <w:rsid w:val="00E0776C"/>
    <w:rsid w:val="00E07C46"/>
    <w:rsid w:val="00E13F50"/>
    <w:rsid w:val="00E17633"/>
    <w:rsid w:val="00E17FC2"/>
    <w:rsid w:val="00E209B0"/>
    <w:rsid w:val="00E31360"/>
    <w:rsid w:val="00E32D32"/>
    <w:rsid w:val="00E34D40"/>
    <w:rsid w:val="00E3621B"/>
    <w:rsid w:val="00E412D7"/>
    <w:rsid w:val="00E445AC"/>
    <w:rsid w:val="00E46583"/>
    <w:rsid w:val="00E50971"/>
    <w:rsid w:val="00E526BE"/>
    <w:rsid w:val="00E54639"/>
    <w:rsid w:val="00E54923"/>
    <w:rsid w:val="00E63755"/>
    <w:rsid w:val="00E6749F"/>
    <w:rsid w:val="00E732BF"/>
    <w:rsid w:val="00E73E62"/>
    <w:rsid w:val="00E74E68"/>
    <w:rsid w:val="00E774F5"/>
    <w:rsid w:val="00E84248"/>
    <w:rsid w:val="00E90628"/>
    <w:rsid w:val="00E969D2"/>
    <w:rsid w:val="00EA07E6"/>
    <w:rsid w:val="00EB19DD"/>
    <w:rsid w:val="00EB66CB"/>
    <w:rsid w:val="00ED2D6D"/>
    <w:rsid w:val="00ED7C44"/>
    <w:rsid w:val="00EE3178"/>
    <w:rsid w:val="00F009AC"/>
    <w:rsid w:val="00F11DDC"/>
    <w:rsid w:val="00F12923"/>
    <w:rsid w:val="00F16271"/>
    <w:rsid w:val="00F17EC7"/>
    <w:rsid w:val="00F25ED6"/>
    <w:rsid w:val="00F36051"/>
    <w:rsid w:val="00F43CA7"/>
    <w:rsid w:val="00F460B5"/>
    <w:rsid w:val="00F50A6B"/>
    <w:rsid w:val="00F52758"/>
    <w:rsid w:val="00F55801"/>
    <w:rsid w:val="00F57476"/>
    <w:rsid w:val="00F66119"/>
    <w:rsid w:val="00F71AA8"/>
    <w:rsid w:val="00F723DF"/>
    <w:rsid w:val="00F77122"/>
    <w:rsid w:val="00F77D18"/>
    <w:rsid w:val="00F845A3"/>
    <w:rsid w:val="00F87649"/>
    <w:rsid w:val="00F87F26"/>
    <w:rsid w:val="00F95B7A"/>
    <w:rsid w:val="00FA1301"/>
    <w:rsid w:val="00FA61A8"/>
    <w:rsid w:val="00FC39C4"/>
    <w:rsid w:val="00FC6691"/>
    <w:rsid w:val="00FC7966"/>
    <w:rsid w:val="00FD4D3D"/>
    <w:rsid w:val="00FE7DC5"/>
    <w:rsid w:val="00FF2410"/>
    <w:rsid w:val="00FF3D9C"/>
    <w:rsid w:val="01F3CD2C"/>
    <w:rsid w:val="023E4066"/>
    <w:rsid w:val="0251D85E"/>
    <w:rsid w:val="02815F46"/>
    <w:rsid w:val="0294EE00"/>
    <w:rsid w:val="03E60317"/>
    <w:rsid w:val="04452F38"/>
    <w:rsid w:val="05F6BA14"/>
    <w:rsid w:val="060481E4"/>
    <w:rsid w:val="06C570EC"/>
    <w:rsid w:val="06D8FBFC"/>
    <w:rsid w:val="06F41C49"/>
    <w:rsid w:val="06FBCEED"/>
    <w:rsid w:val="077C9344"/>
    <w:rsid w:val="09A32F1A"/>
    <w:rsid w:val="0A94D213"/>
    <w:rsid w:val="0A9B2A2F"/>
    <w:rsid w:val="0AA4B986"/>
    <w:rsid w:val="0C2E16F0"/>
    <w:rsid w:val="0C8040D6"/>
    <w:rsid w:val="0C84409F"/>
    <w:rsid w:val="0CCF607A"/>
    <w:rsid w:val="0DA04B38"/>
    <w:rsid w:val="0E02AFEB"/>
    <w:rsid w:val="0E39ECCA"/>
    <w:rsid w:val="0E732531"/>
    <w:rsid w:val="11E588BA"/>
    <w:rsid w:val="122C3EB9"/>
    <w:rsid w:val="144AC9A4"/>
    <w:rsid w:val="16DD79A8"/>
    <w:rsid w:val="171ADC3A"/>
    <w:rsid w:val="1999A1F4"/>
    <w:rsid w:val="19D8D46A"/>
    <w:rsid w:val="1B591721"/>
    <w:rsid w:val="1B6890A4"/>
    <w:rsid w:val="1CC18445"/>
    <w:rsid w:val="1EAEBBFE"/>
    <w:rsid w:val="1F6908A2"/>
    <w:rsid w:val="2066A2F4"/>
    <w:rsid w:val="20F9AD67"/>
    <w:rsid w:val="2299A9F9"/>
    <w:rsid w:val="22ACF3CF"/>
    <w:rsid w:val="230BAF3E"/>
    <w:rsid w:val="2388BE84"/>
    <w:rsid w:val="243F99E8"/>
    <w:rsid w:val="2496CA3C"/>
    <w:rsid w:val="25DD19A0"/>
    <w:rsid w:val="2702C7FE"/>
    <w:rsid w:val="282934D7"/>
    <w:rsid w:val="292C3604"/>
    <w:rsid w:val="2C5FF17E"/>
    <w:rsid w:val="2E1EFEBF"/>
    <w:rsid w:val="2F6BA94A"/>
    <w:rsid w:val="2FC78C32"/>
    <w:rsid w:val="303BDE65"/>
    <w:rsid w:val="30A23F01"/>
    <w:rsid w:val="30C67C5F"/>
    <w:rsid w:val="31CB9362"/>
    <w:rsid w:val="33556D1D"/>
    <w:rsid w:val="33D2E7A5"/>
    <w:rsid w:val="3473140D"/>
    <w:rsid w:val="34FAAB10"/>
    <w:rsid w:val="35DC4068"/>
    <w:rsid w:val="35DF2741"/>
    <w:rsid w:val="398AB815"/>
    <w:rsid w:val="399B872A"/>
    <w:rsid w:val="39CF86D0"/>
    <w:rsid w:val="3A83961F"/>
    <w:rsid w:val="3B52136D"/>
    <w:rsid w:val="3CB0A158"/>
    <w:rsid w:val="3D4AEAE2"/>
    <w:rsid w:val="3EBDBAF6"/>
    <w:rsid w:val="40E4FEBE"/>
    <w:rsid w:val="411ABD36"/>
    <w:rsid w:val="43562075"/>
    <w:rsid w:val="44777841"/>
    <w:rsid w:val="47552DFB"/>
    <w:rsid w:val="485D7181"/>
    <w:rsid w:val="48AF914F"/>
    <w:rsid w:val="4B2D0E29"/>
    <w:rsid w:val="4BB085BE"/>
    <w:rsid w:val="4C4D5B0C"/>
    <w:rsid w:val="4D00142E"/>
    <w:rsid w:val="4DEB4F99"/>
    <w:rsid w:val="4E524EC8"/>
    <w:rsid w:val="4E62CAB2"/>
    <w:rsid w:val="4ED949FF"/>
    <w:rsid w:val="5029E64A"/>
    <w:rsid w:val="50645890"/>
    <w:rsid w:val="50D42255"/>
    <w:rsid w:val="51525C55"/>
    <w:rsid w:val="516AB16D"/>
    <w:rsid w:val="51FA9E71"/>
    <w:rsid w:val="53874013"/>
    <w:rsid w:val="54A090F0"/>
    <w:rsid w:val="55325133"/>
    <w:rsid w:val="55382E77"/>
    <w:rsid w:val="55B63A9B"/>
    <w:rsid w:val="5772426A"/>
    <w:rsid w:val="57C5AC65"/>
    <w:rsid w:val="5805E3E6"/>
    <w:rsid w:val="58519796"/>
    <w:rsid w:val="586CB084"/>
    <w:rsid w:val="5BAFE9A0"/>
    <w:rsid w:val="5C3CDF6D"/>
    <w:rsid w:val="5D325805"/>
    <w:rsid w:val="5D614E23"/>
    <w:rsid w:val="5D61D96D"/>
    <w:rsid w:val="5D7B30F5"/>
    <w:rsid w:val="5DFC5B8A"/>
    <w:rsid w:val="5E3F419A"/>
    <w:rsid w:val="5E7C35A9"/>
    <w:rsid w:val="5EEAF4DE"/>
    <w:rsid w:val="5F3E9372"/>
    <w:rsid w:val="60390642"/>
    <w:rsid w:val="6092AC66"/>
    <w:rsid w:val="6100460B"/>
    <w:rsid w:val="658607AF"/>
    <w:rsid w:val="658607AF"/>
    <w:rsid w:val="662C204A"/>
    <w:rsid w:val="664B886D"/>
    <w:rsid w:val="66A29023"/>
    <w:rsid w:val="67A54C5E"/>
    <w:rsid w:val="68E595DF"/>
    <w:rsid w:val="696A4FCB"/>
    <w:rsid w:val="6A261444"/>
    <w:rsid w:val="6AF8F270"/>
    <w:rsid w:val="6B51839C"/>
    <w:rsid w:val="6C988F48"/>
    <w:rsid w:val="6CED7F9B"/>
    <w:rsid w:val="6D3C7495"/>
    <w:rsid w:val="6DA1BAD9"/>
    <w:rsid w:val="7101D763"/>
    <w:rsid w:val="712199C0"/>
    <w:rsid w:val="7211D0AB"/>
    <w:rsid w:val="7276E9E8"/>
    <w:rsid w:val="750181FF"/>
    <w:rsid w:val="756B1C40"/>
    <w:rsid w:val="758AC8DB"/>
    <w:rsid w:val="765BBEB5"/>
    <w:rsid w:val="77C62F8C"/>
    <w:rsid w:val="780670EC"/>
    <w:rsid w:val="78DF46E4"/>
    <w:rsid w:val="798AE8DD"/>
    <w:rsid w:val="79A3600E"/>
    <w:rsid w:val="79E5CDC2"/>
    <w:rsid w:val="7B2FF19A"/>
    <w:rsid w:val="7BF2F472"/>
    <w:rsid w:val="7C060056"/>
    <w:rsid w:val="7C75F28F"/>
    <w:rsid w:val="7DD6D6E0"/>
    <w:rsid w:val="7E9A8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846773D0-1252-4202-9B71-1517B010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695B"/>
    <w:pPr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AA5AAD"/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A5AAD"/>
    <w:rPr>
      <w:rFonts w:ascii="Calibri" w:hAnsi="Calibri" w:eastAsia="Times New Roman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styleId="Heading1Char" w:customStyle="1">
    <w:name w:val="Heading 1 Char"/>
    <w:basedOn w:val="DefaultParagraphFont"/>
    <w:link w:val="Heading1"/>
    <w:uiPriority w:val="9"/>
    <w:rsid w:val="002B5C4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E4D2B"/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4D2B"/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622B2"/>
    <w:rPr>
      <w:rFonts w:ascii="Segoe UI" w:hAnsi="Segoe UI" w:eastAsia="Times New Roman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4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2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8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5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https://ringahora.nz/qualifications-and-assurance/programme-endorsement/programme-guidance-documents-for-providers-developing-programmes/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business.govt.nz/getting-started/business-planning-tools-and-tips/what-is-sustainable-business" TargetMode="External" Id="R11f36f6bdcfa4593" /><Relationship Type="http://schemas.openxmlformats.org/officeDocument/2006/relationships/hyperlink" Target="https://courses.lumenlearning.com/wmopen-principlesofmanagement/" TargetMode="External" Id="R410d97fc44454578" /><Relationship Type="http://schemas.openxmlformats.org/officeDocument/2006/relationships/hyperlink" Target="https://ringahora.nz/qualifications-and-assurance/programme-endorsement/programme-guidance-documents-for-providers-developing-programmes/" TargetMode="External" Id="Rfe67838a4b864a6b" /><Relationship Type="http://schemas.openxmlformats.org/officeDocument/2006/relationships/hyperlink" Target="https://groundwork.org.nz/resources/te-tiriti-articles-in-practice/" TargetMode="External" Id="R3a3adfa4ede44b18" /><Relationship Type="http://schemas.openxmlformats.org/officeDocument/2006/relationships/hyperlink" Target="https://teara.govt.nz/en/principles-of-the-treaty-of-waitangi-nga-matapono-o-te-tiriti-o-waitangi/page-1" TargetMode="External" Id="R66c9f84ff4cb4e66" /><Relationship Type="http://schemas.openxmlformats.org/officeDocument/2006/relationships/hyperlink" Target="mailto:qualifications@ringahora.nz" TargetMode="External" Id="Rcf1850561db8484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  <WDCNZ xmlns="76f611d7-c539-42f4-ad81-5b242bcfce8e">RingaHora</WDCNZ>
    <Priority xmlns="76f611d7-c539-42f4-ad81-5b242bcfce8e">Tier A</Priority>
    <Function xmlns="76f611d7-c539-42f4-ad81-5b242bcfce8e" xsi:nil="true"/>
    <PriorityGroup xmlns="76f611d7-c539-42f4-ad81-5b242bcfce8e" xsi:nil="true"/>
    <ISB xmlns="76f611d7-c539-42f4-ad81-5b242bcfce8e" xsi:nil="true"/>
    <MaoriMetadata xmlns="76f611d7-c539-42f4-ad81-5b242bcfce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5" ma:contentTypeDescription="Create a new document." ma:contentTypeScope="" ma:versionID="aea95ad0a2c8f30cbcfa48d6243edc02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8ee73da137558dbf9868801ea85cfc5d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30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1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infopath/2007/PartnerControls"/>
    <ds:schemaRef ds:uri="76f611d7-c539-42f4-ad81-5b242bcfce8e"/>
    <ds:schemaRef ds:uri="ec761af5-23b3-453d-aa00-8620c42b1ab2"/>
  </ds:schemaRefs>
</ds:datastoreItem>
</file>

<file path=customXml/itemProps3.xml><?xml version="1.0" encoding="utf-8"?>
<ds:datastoreItem xmlns:ds="http://schemas.openxmlformats.org/officeDocument/2006/customXml" ds:itemID="{8C6E1A79-C9C3-4A93-93DB-33515732EF45}"/>
</file>

<file path=customXml/itemProps4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Evangeleen Joseph</cp:lastModifiedBy>
  <cp:revision>115</cp:revision>
  <cp:lastPrinted>2023-05-01T21:03:00Z</cp:lastPrinted>
  <dcterms:created xsi:type="dcterms:W3CDTF">2025-07-22T18:35:00Z</dcterms:created>
  <dcterms:modified xsi:type="dcterms:W3CDTF">2025-09-04T17:16:06Z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