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2D76" w14:textId="77777777" w:rsidR="00C07F6D" w:rsidRDefault="00C07F6D" w:rsidP="00BD6A0F">
      <w:pPr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BD6A0F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2030"/>
      </w:tblGrid>
      <w:tr w:rsidR="00BD6A0F" w:rsidRPr="006B7B0D" w14:paraId="463DD4EC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number/Te </w:t>
            </w:r>
            <w:proofErr w:type="spellStart"/>
            <w:r w:rsidRPr="006B7B0D">
              <w:rPr>
                <w:b/>
                <w:bCs/>
              </w:rPr>
              <w:t>nama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77777777" w:rsidR="00BD6A0F" w:rsidRPr="006B7B0D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6B7B0D" w14:paraId="4197BD3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0348E96E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 xml:space="preserve">New Zealand Certificate in Leadership </w:t>
            </w:r>
            <w:r w:rsidR="00BC39DA">
              <w:t xml:space="preserve">(Level 3) </w:t>
            </w:r>
          </w:p>
        </w:tc>
      </w:tr>
      <w:tr w:rsidR="00BD6A0F" w:rsidRPr="006B7B0D" w14:paraId="71188D98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6B7B0D" w14:paraId="6F5FFF95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Version number/Te </w:t>
            </w:r>
            <w:proofErr w:type="spellStart"/>
            <w:r w:rsidRPr="006B7B0D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26CD97BA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type/Te </w:t>
            </w:r>
            <w:proofErr w:type="spellStart"/>
            <w:r w:rsidRPr="006B7B0D">
              <w:rPr>
                <w:b/>
                <w:bCs/>
              </w:rPr>
              <w:t>momo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698F72BD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>Certificate</w:t>
            </w:r>
          </w:p>
        </w:tc>
      </w:tr>
      <w:tr w:rsidR="00BD6A0F" w:rsidRPr="006B7B0D" w14:paraId="606D6B8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Level/Te </w:t>
            </w:r>
            <w:proofErr w:type="spellStart"/>
            <w:r w:rsidRPr="006B7B0D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3F31B1EC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4C10626F" w:rsidR="00BD6A0F" w:rsidRPr="006B7B0D" w:rsidRDefault="00946C50" w:rsidP="00BD6A0F">
            <w:pPr>
              <w:spacing w:beforeLines="60" w:before="144" w:afterLines="60" w:after="144"/>
              <w:ind w:left="0"/>
            </w:pPr>
            <w:r>
              <w:t>40</w:t>
            </w:r>
          </w:p>
        </w:tc>
      </w:tr>
      <w:tr w:rsidR="00BD6A0F" w:rsidRPr="006B7B0D" w14:paraId="2FF27773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</w:t>
            </w:r>
            <w:proofErr w:type="spellStart"/>
            <w:r w:rsidRPr="006B7B0D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77CAB61C" w:rsidR="00BD6A0F" w:rsidRPr="006B7B0D" w:rsidRDefault="00472A1C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  <w:lang w:val="en-US"/>
              </w:rPr>
              <w:t>080301 Management and Commerce&gt;Business and Management&gt;Business Management</w:t>
            </w:r>
          </w:p>
        </w:tc>
      </w:tr>
      <w:tr w:rsidR="00BD6A0F" w:rsidRPr="006B7B0D" w14:paraId="73F37DD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developer/Te </w:t>
            </w:r>
            <w:proofErr w:type="spellStart"/>
            <w:r w:rsidRPr="006B7B0D">
              <w:rPr>
                <w:b/>
                <w:bCs/>
              </w:rPr>
              <w:t>kaihanga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583E377A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 xml:space="preserve">Ringa Hora Services Workforce Development Council </w:t>
            </w:r>
          </w:p>
        </w:tc>
      </w:tr>
      <w:tr w:rsidR="00BD6A0F" w:rsidRPr="006B7B0D" w14:paraId="25AD149B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</w:t>
            </w:r>
            <w:proofErr w:type="spellStart"/>
            <w:r w:rsidRPr="006B7B0D">
              <w:rPr>
                <w:b/>
                <w:bCs/>
              </w:rPr>
              <w:t>rā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arotake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6FF14B27" w:rsidR="00BD6A0F" w:rsidRPr="006B7B0D" w:rsidRDefault="009843B5" w:rsidP="00BD6A0F">
            <w:pPr>
              <w:spacing w:beforeLines="60" w:before="144" w:afterLines="60" w:after="144"/>
              <w:ind w:left="0"/>
            </w:pPr>
            <w:r>
              <w:t xml:space="preserve">2029 </w:t>
            </w:r>
          </w:p>
        </w:tc>
      </w:tr>
    </w:tbl>
    <w:p w14:paraId="7BFC3215" w14:textId="77777777" w:rsidR="00BD6A0F" w:rsidRDefault="00BD6A0F" w:rsidP="00BD6A0F"/>
    <w:p w14:paraId="151A3D2D" w14:textId="77777777" w:rsidR="00BD6A0F" w:rsidRPr="006B7B0D" w:rsidRDefault="00BD6A0F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6B7B0D" w14:paraId="4AE13D14" w14:textId="77777777" w:rsidTr="006475E2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Strategic Purpose statement/ Te </w:t>
            </w:r>
            <w:proofErr w:type="spellStart"/>
            <w:r w:rsidRPr="006B7B0D">
              <w:rPr>
                <w:b/>
                <w:bCs/>
              </w:rPr>
              <w:t>rautaki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6235541E" w14:textId="77777777" w:rsidTr="006475E2">
        <w:trPr>
          <w:trHeight w:val="1701"/>
          <w:jc w:val="center"/>
        </w:trPr>
        <w:tc>
          <w:tcPr>
            <w:tcW w:w="10148" w:type="dxa"/>
            <w:shd w:val="clear" w:color="auto" w:fill="auto"/>
          </w:tcPr>
          <w:p w14:paraId="4688DC54" w14:textId="2DE8B21C" w:rsidR="00F70862" w:rsidRPr="001E6F55" w:rsidRDefault="00F70862" w:rsidP="00A104DA">
            <w:pPr>
              <w:spacing w:before="120" w:after="120" w:line="240" w:lineRule="auto"/>
              <w:ind w:left="0" w:right="258"/>
              <w:rPr>
                <w:bCs/>
              </w:rPr>
            </w:pPr>
            <w:r w:rsidRPr="001E6F55">
              <w:rPr>
                <w:bCs/>
              </w:rPr>
              <w:t xml:space="preserve">This </w:t>
            </w:r>
            <w:r>
              <w:rPr>
                <w:bCs/>
              </w:rPr>
              <w:t xml:space="preserve">is an introductory </w:t>
            </w:r>
            <w:r w:rsidRPr="001E6F55">
              <w:rPr>
                <w:bCs/>
              </w:rPr>
              <w:t xml:space="preserve">qualification intended for people </w:t>
            </w:r>
            <w:r>
              <w:rPr>
                <w:bCs/>
              </w:rPr>
              <w:t xml:space="preserve">who are aspiring to be </w:t>
            </w:r>
            <w:r w:rsidRPr="001E6F55">
              <w:rPr>
                <w:bCs/>
              </w:rPr>
              <w:t>or</w:t>
            </w:r>
            <w:r w:rsidR="00162198">
              <w:rPr>
                <w:bCs/>
              </w:rPr>
              <w:t xml:space="preserve"> are</w:t>
            </w:r>
            <w:r w:rsidRPr="001E6F55">
              <w:rPr>
                <w:bCs/>
              </w:rPr>
              <w:t xml:space="preserve"> </w:t>
            </w:r>
            <w:r w:rsidR="00517370">
              <w:rPr>
                <w:bCs/>
              </w:rPr>
              <w:t xml:space="preserve">currently </w:t>
            </w:r>
            <w:r>
              <w:rPr>
                <w:bCs/>
              </w:rPr>
              <w:t xml:space="preserve">new </w:t>
            </w:r>
            <w:r w:rsidRPr="001E6F55">
              <w:rPr>
                <w:bCs/>
              </w:rPr>
              <w:t>leader</w:t>
            </w:r>
            <w:r>
              <w:rPr>
                <w:bCs/>
              </w:rPr>
              <w:t>s</w:t>
            </w:r>
            <w:r w:rsidRPr="001E6F55">
              <w:rPr>
                <w:bCs/>
              </w:rPr>
              <w:t>. The qualification will provide Aotearoa New Zealand with people who have the</w:t>
            </w:r>
            <w:r w:rsidR="0082081F">
              <w:rPr>
                <w:bCs/>
              </w:rPr>
              <w:t xml:space="preserve"> introductory</w:t>
            </w:r>
            <w:r w:rsidRPr="001E6F55">
              <w:rPr>
                <w:bCs/>
              </w:rPr>
              <w:t xml:space="preserve"> skills and knowledge to be</w:t>
            </w:r>
            <w:r>
              <w:rPr>
                <w:bCs/>
              </w:rPr>
              <w:t xml:space="preserve"> a confident and</w:t>
            </w:r>
            <w:r w:rsidRPr="001E6F55">
              <w:rPr>
                <w:bCs/>
              </w:rPr>
              <w:t xml:space="preserve"> effective</w:t>
            </w:r>
            <w:r>
              <w:rPr>
                <w:bCs/>
              </w:rPr>
              <w:t xml:space="preserve"> leader</w:t>
            </w:r>
            <w:r w:rsidRPr="001E6F55">
              <w:rPr>
                <w:bCs/>
              </w:rPr>
              <w:t>.</w:t>
            </w:r>
          </w:p>
          <w:p w14:paraId="3DF1040E" w14:textId="2DAC7EF6" w:rsidR="00BD6A0F" w:rsidRPr="006B7B0D" w:rsidRDefault="00F70862" w:rsidP="00A104DA">
            <w:pPr>
              <w:spacing w:before="60" w:after="60"/>
              <w:ind w:left="0" w:right="258"/>
            </w:pPr>
            <w:r w:rsidRPr="001E6F55">
              <w:rPr>
                <w:bCs/>
              </w:rPr>
              <w:t xml:space="preserve">Graduates of this qualification will </w:t>
            </w:r>
            <w:r w:rsidR="00003909" w:rsidRPr="00003909">
              <w:rPr>
                <w:bCs/>
              </w:rPr>
              <w:t xml:space="preserve">develop their own leadership skills and will be able to contribute effectively to objectives, a project, team, community, and organisations, in accordance with </w:t>
            </w:r>
            <w:proofErr w:type="spellStart"/>
            <w:r w:rsidR="00003909" w:rsidRPr="00003909">
              <w:rPr>
                <w:bCs/>
              </w:rPr>
              <w:t>te</w:t>
            </w:r>
            <w:proofErr w:type="spellEnd"/>
            <w:r w:rsidR="00003909" w:rsidRPr="00003909">
              <w:rPr>
                <w:bCs/>
              </w:rPr>
              <w:t xml:space="preserve"> </w:t>
            </w:r>
            <w:proofErr w:type="spellStart"/>
            <w:r w:rsidR="00003909" w:rsidRPr="00003909">
              <w:rPr>
                <w:bCs/>
              </w:rPr>
              <w:t>Tiriti</w:t>
            </w:r>
            <w:proofErr w:type="spellEnd"/>
            <w:r w:rsidR="00003909" w:rsidRPr="00003909">
              <w:rPr>
                <w:bCs/>
              </w:rPr>
              <w:t xml:space="preserve"> o Waitangi, and within multi-cultural environments.</w:t>
            </w:r>
            <w:r w:rsidR="004A13B9">
              <w:rPr>
                <w:bCs/>
              </w:rPr>
              <w:t xml:space="preserve"> </w:t>
            </w:r>
          </w:p>
        </w:tc>
      </w:tr>
    </w:tbl>
    <w:p w14:paraId="32E8E43B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6B7B0D" w14:paraId="2F25C356" w14:textId="77777777" w:rsidTr="006475E2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2634B0E6" w14:textId="77777777" w:rsidTr="006475E2">
        <w:trPr>
          <w:trHeight w:val="1701"/>
          <w:jc w:val="center"/>
        </w:trPr>
        <w:tc>
          <w:tcPr>
            <w:tcW w:w="10172" w:type="dxa"/>
            <w:shd w:val="clear" w:color="auto" w:fill="FFFFFF"/>
          </w:tcPr>
          <w:p w14:paraId="7A58F1D6" w14:textId="77777777" w:rsidR="009D76AA" w:rsidRDefault="009D76AA" w:rsidP="00432B06">
            <w:pPr>
              <w:spacing w:before="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>Graduates of this qualification will be able to:</w:t>
            </w:r>
          </w:p>
          <w:p w14:paraId="0D32E029" w14:textId="77777777" w:rsidR="007F1C71" w:rsidRPr="001E6F55" w:rsidRDefault="007F1C71" w:rsidP="00A104DA">
            <w:pPr>
              <w:spacing w:before="0" w:after="0" w:line="240" w:lineRule="auto"/>
              <w:ind w:left="0"/>
              <w:rPr>
                <w:bCs/>
              </w:rPr>
            </w:pPr>
          </w:p>
          <w:p w14:paraId="44048218" w14:textId="1AF70E40" w:rsidR="00BD6A0F" w:rsidRDefault="00362A87" w:rsidP="00A104DA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164" w:hanging="142"/>
              <w:rPr>
                <w:bCs/>
              </w:rPr>
            </w:pPr>
            <w:r w:rsidRPr="001D6F17">
              <w:rPr>
                <w:bCs/>
              </w:rPr>
              <w:t>A</w:t>
            </w:r>
            <w:r w:rsidR="00FA59AA">
              <w:rPr>
                <w:bCs/>
              </w:rPr>
              <w:t>dopt</w:t>
            </w:r>
            <w:r w:rsidRPr="001D6F17">
              <w:rPr>
                <w:bCs/>
              </w:rPr>
              <w:t xml:space="preserve"> self-reflection</w:t>
            </w:r>
            <w:r w:rsidR="00E04C2F">
              <w:rPr>
                <w:bCs/>
              </w:rPr>
              <w:t xml:space="preserve"> </w:t>
            </w:r>
            <w:r w:rsidRPr="001D6F17">
              <w:rPr>
                <w:bCs/>
              </w:rPr>
              <w:t>in leadership practice</w:t>
            </w:r>
            <w:r w:rsidR="00A923DE">
              <w:rPr>
                <w:bCs/>
              </w:rPr>
              <w:t xml:space="preserve"> </w:t>
            </w:r>
            <w:r w:rsidR="00A923DE" w:rsidRPr="006277D6">
              <w:rPr>
                <w:bCs/>
              </w:rPr>
              <w:t xml:space="preserve">within </w:t>
            </w:r>
            <w:r w:rsidR="0008646F" w:rsidRPr="006277D6">
              <w:rPr>
                <w:bCs/>
              </w:rPr>
              <w:t>own roles and responsibilities</w:t>
            </w:r>
            <w:r w:rsidR="00BE4630" w:rsidRPr="006277D6">
              <w:rPr>
                <w:bCs/>
              </w:rPr>
              <w:t>.</w:t>
            </w:r>
            <w:r w:rsidR="00BE4630">
              <w:rPr>
                <w:bCs/>
              </w:rPr>
              <w:t xml:space="preserve"> </w:t>
            </w:r>
          </w:p>
          <w:p w14:paraId="35D9898D" w14:textId="5B858407" w:rsidR="001D6F17" w:rsidRDefault="005D6E04" w:rsidP="00A104DA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164" w:hanging="142"/>
              <w:rPr>
                <w:bCs/>
              </w:rPr>
            </w:pPr>
            <w:r>
              <w:rPr>
                <w:bCs/>
              </w:rPr>
              <w:t>Identify</w:t>
            </w:r>
            <w:r w:rsidR="0092733B">
              <w:rPr>
                <w:bCs/>
              </w:rPr>
              <w:t xml:space="preserve"> </w:t>
            </w:r>
            <w:r w:rsidR="00920517">
              <w:rPr>
                <w:bCs/>
              </w:rPr>
              <w:t xml:space="preserve">and </w:t>
            </w:r>
            <w:r w:rsidR="001A58A1">
              <w:rPr>
                <w:bCs/>
              </w:rPr>
              <w:t>a</w:t>
            </w:r>
            <w:r w:rsidR="005514B7">
              <w:rPr>
                <w:bCs/>
              </w:rPr>
              <w:t>pply</w:t>
            </w:r>
            <w:r w:rsidR="008906E2">
              <w:rPr>
                <w:bCs/>
              </w:rPr>
              <w:t xml:space="preserve"> organisational</w:t>
            </w:r>
            <w:r w:rsidR="005514B7">
              <w:rPr>
                <w:bCs/>
              </w:rPr>
              <w:t xml:space="preserve"> </w:t>
            </w:r>
            <w:r w:rsidR="008906E2">
              <w:rPr>
                <w:bCs/>
              </w:rPr>
              <w:t xml:space="preserve">core </w:t>
            </w:r>
            <w:r w:rsidR="005514B7">
              <w:rPr>
                <w:bCs/>
              </w:rPr>
              <w:t xml:space="preserve">values and objectives to </w:t>
            </w:r>
            <w:r w:rsidR="008906E2">
              <w:rPr>
                <w:bCs/>
              </w:rPr>
              <w:t xml:space="preserve">people-led </w:t>
            </w:r>
            <w:r w:rsidR="00A103B0">
              <w:rPr>
                <w:bCs/>
              </w:rPr>
              <w:t xml:space="preserve">activities.  </w:t>
            </w:r>
          </w:p>
          <w:p w14:paraId="466A5CCF" w14:textId="53460223" w:rsidR="005514B7" w:rsidRDefault="006F52BF" w:rsidP="00A104DA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164" w:hanging="142"/>
              <w:rPr>
                <w:bCs/>
              </w:rPr>
            </w:pPr>
            <w:r w:rsidRPr="001E6F55">
              <w:rPr>
                <w:bCs/>
              </w:rPr>
              <w:t xml:space="preserve">Communicate effectively </w:t>
            </w:r>
            <w:r>
              <w:rPr>
                <w:bCs/>
              </w:rPr>
              <w:t>in a social</w:t>
            </w:r>
            <w:r w:rsidR="00AD115E">
              <w:rPr>
                <w:bCs/>
              </w:rPr>
              <w:t>ly</w:t>
            </w:r>
            <w:r>
              <w:rPr>
                <w:bCs/>
              </w:rPr>
              <w:t xml:space="preserve"> and culturally responsible manner</w:t>
            </w:r>
            <w:r w:rsidR="000354D2">
              <w:rPr>
                <w:bCs/>
              </w:rPr>
              <w:t xml:space="preserve"> within a leadership context.</w:t>
            </w:r>
            <w:r w:rsidR="00100E73">
              <w:rPr>
                <w:bCs/>
              </w:rPr>
              <w:t xml:space="preserve"> </w:t>
            </w:r>
          </w:p>
          <w:p w14:paraId="587777C1" w14:textId="6FB9868A" w:rsidR="006F52BF" w:rsidRDefault="004E6CC6" w:rsidP="00A104DA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164" w:hanging="142"/>
              <w:rPr>
                <w:bCs/>
              </w:rPr>
            </w:pPr>
            <w:r w:rsidRPr="001E6F55">
              <w:rPr>
                <w:bCs/>
              </w:rPr>
              <w:t xml:space="preserve">Apply effective problem-solving and </w:t>
            </w:r>
            <w:r>
              <w:rPr>
                <w:bCs/>
              </w:rPr>
              <w:t xml:space="preserve">contribute to </w:t>
            </w:r>
            <w:r w:rsidRPr="001E6F55">
              <w:rPr>
                <w:bCs/>
              </w:rPr>
              <w:t>decision-making</w:t>
            </w:r>
            <w:r w:rsidR="00974261">
              <w:rPr>
                <w:bCs/>
              </w:rPr>
              <w:t xml:space="preserve"> </w:t>
            </w:r>
            <w:r w:rsidR="007D0814">
              <w:rPr>
                <w:bCs/>
              </w:rPr>
              <w:t xml:space="preserve">for organisational purposes. </w:t>
            </w:r>
            <w:r w:rsidR="00177558">
              <w:rPr>
                <w:bCs/>
              </w:rPr>
              <w:t xml:space="preserve"> </w:t>
            </w:r>
          </w:p>
          <w:p w14:paraId="56C38791" w14:textId="1C4ED7FF" w:rsidR="00BD6A0F" w:rsidRPr="006B7B0D" w:rsidRDefault="00435029" w:rsidP="00A104DA">
            <w:pPr>
              <w:pStyle w:val="2ASkillsSubhead13pt"/>
              <w:spacing w:after="0" w:line="240" w:lineRule="auto"/>
              <w:ind w:left="175" w:hanging="175"/>
            </w:pPr>
            <w:r>
              <w:rPr>
                <w:bCs/>
              </w:rPr>
              <w:t xml:space="preserve">- </w:t>
            </w:r>
            <w:r w:rsidRPr="00E577CB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>Behave professionally and ethically</w:t>
            </w:r>
            <w:r w:rsidR="00272FEA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 xml:space="preserve"> </w:t>
            </w:r>
            <w:r w:rsidR="00D56F9F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>t</w:t>
            </w:r>
            <w:r w:rsidR="00FA5A2A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>o</w:t>
            </w:r>
            <w:r w:rsidR="00D56F9F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 xml:space="preserve"> support </w:t>
            </w:r>
            <w:r w:rsidR="00840E2B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>organisational values</w:t>
            </w:r>
            <w:r w:rsidR="00DF432A">
              <w:rPr>
                <w:rFonts w:eastAsia="Arial" w:cs="Arial"/>
                <w:bCs/>
                <w:spacing w:val="0"/>
                <w:kern w:val="0"/>
                <w:sz w:val="21"/>
                <w:szCs w:val="21"/>
                <w14:ligatures w14:val="none"/>
              </w:rPr>
              <w:t xml:space="preserve"> in a leadership context. </w:t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6B7B0D" w14:paraId="58C82838" w14:textId="77777777" w:rsidTr="006475E2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lastRenderedPageBreak/>
              <w:t xml:space="preserve">Education Pathway/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6B7B0D" w14:paraId="6D9D3480" w14:textId="77777777" w:rsidTr="006475E2">
        <w:trPr>
          <w:trHeight w:val="1701"/>
          <w:jc w:val="center"/>
        </w:trPr>
        <w:tc>
          <w:tcPr>
            <w:tcW w:w="10123" w:type="dxa"/>
            <w:shd w:val="clear" w:color="auto" w:fill="FFFFFF"/>
          </w:tcPr>
          <w:p w14:paraId="1AF8F6B6" w14:textId="17C1069D" w:rsidR="00BD6A0F" w:rsidRDefault="00C646CE" w:rsidP="00C07F6D">
            <w:pPr>
              <w:keepNext/>
              <w:keepLines/>
              <w:spacing w:before="60" w:after="60"/>
              <w:ind w:left="0"/>
            </w:pPr>
            <w:r>
              <w:t xml:space="preserve">This is </w:t>
            </w:r>
            <w:r w:rsidR="0024425D">
              <w:t>an introductory</w:t>
            </w:r>
            <w:r>
              <w:t xml:space="preserve"> </w:t>
            </w:r>
            <w:r w:rsidR="0024425D">
              <w:t xml:space="preserve">qualification in leadership. </w:t>
            </w:r>
            <w:r w:rsidR="007D24EB">
              <w:t>Th</w:t>
            </w:r>
            <w:r w:rsidR="00B366CA">
              <w:t>is</w:t>
            </w:r>
            <w:r w:rsidR="007D24EB">
              <w:t xml:space="preserve"> qualification may build on from or </w:t>
            </w:r>
            <w:r w:rsidR="00B366CA">
              <w:t xml:space="preserve">be part of a range of qualifications on the New Zealand Qualifications and Credentials Framework. </w:t>
            </w:r>
          </w:p>
          <w:p w14:paraId="642F37F3" w14:textId="5425F67A" w:rsidR="00B366CA" w:rsidRDefault="00B366CA" w:rsidP="00C07F6D">
            <w:pPr>
              <w:keepNext/>
              <w:keepLines/>
              <w:spacing w:before="60" w:after="60"/>
              <w:ind w:left="0"/>
            </w:pPr>
            <w:r>
              <w:t>This qualification may lead to higher-level qualifications in leadership</w:t>
            </w:r>
            <w:r w:rsidR="00E67C00">
              <w:t xml:space="preserve">, such as the New Zealand Certificate in Leadership (Level 4) [Ref: </w:t>
            </w:r>
            <w:proofErr w:type="spellStart"/>
            <w:r w:rsidR="00E67C00">
              <w:t>xxxx</w:t>
            </w:r>
            <w:proofErr w:type="spellEnd"/>
            <w:r w:rsidR="00E67C00">
              <w:t xml:space="preserve">], the New Zealand Diploma in Business with strand in Leadership [Ref: </w:t>
            </w:r>
            <w:proofErr w:type="spellStart"/>
            <w:r w:rsidR="00E67C00">
              <w:t>xxxx</w:t>
            </w:r>
            <w:proofErr w:type="spellEnd"/>
            <w:r w:rsidR="00E67C00">
              <w:t xml:space="preserve">], </w:t>
            </w:r>
            <w:r w:rsidR="00A27A9F">
              <w:t xml:space="preserve">New Zealand Diploma in Advanced Leadership [Ref: </w:t>
            </w:r>
            <w:proofErr w:type="spellStart"/>
            <w:r w:rsidR="00A27A9F">
              <w:t>xxxx</w:t>
            </w:r>
            <w:proofErr w:type="spellEnd"/>
            <w:r w:rsidR="00A27A9F">
              <w:t xml:space="preserve">], or </w:t>
            </w:r>
            <w:r w:rsidR="00BB2035">
              <w:t xml:space="preserve">higher-level qualifications in sector specific </w:t>
            </w:r>
            <w:r w:rsidR="0092524E">
              <w:t>context</w:t>
            </w:r>
            <w:r w:rsidR="002E7440">
              <w:t>s</w:t>
            </w:r>
            <w:r w:rsidR="0092524E">
              <w:t xml:space="preserve">.  </w:t>
            </w:r>
          </w:p>
          <w:p w14:paraId="11BBD313" w14:textId="7BFFAF67" w:rsidR="00BD6A0F" w:rsidRPr="006B7B0D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6B7B0D" w14:paraId="60D19768" w14:textId="77777777" w:rsidTr="006475E2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ā-mahi, ā-</w:t>
            </w:r>
            <w:proofErr w:type="spellStart"/>
            <w:r w:rsidRPr="006B7B0D">
              <w:rPr>
                <w:b/>
                <w:bCs/>
              </w:rPr>
              <w:t>ahurea</w:t>
            </w:r>
            <w:proofErr w:type="spellEnd"/>
            <w:r w:rsidRPr="006B7B0D">
              <w:rPr>
                <w:b/>
                <w:bCs/>
              </w:rPr>
              <w:t>, ā-whānau, ā-hapū, ā-iwi, ā-</w:t>
            </w:r>
            <w:proofErr w:type="spellStart"/>
            <w:r w:rsidRPr="006B7B0D">
              <w:rPr>
                <w:b/>
                <w:bCs/>
              </w:rPr>
              <w:t>hapori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anō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hoki</w:t>
            </w:r>
            <w:proofErr w:type="spellEnd"/>
            <w:r w:rsidRPr="006B7B0D">
              <w:rPr>
                <w:b/>
                <w:bCs/>
              </w:rPr>
              <w:tab/>
            </w:r>
          </w:p>
        </w:tc>
      </w:tr>
      <w:tr w:rsidR="00BD6A0F" w:rsidRPr="006B7B0D" w14:paraId="5428F667" w14:textId="77777777" w:rsidTr="006475E2">
        <w:trPr>
          <w:trHeight w:val="1701"/>
          <w:jc w:val="center"/>
        </w:trPr>
        <w:tc>
          <w:tcPr>
            <w:tcW w:w="10079" w:type="dxa"/>
            <w:shd w:val="clear" w:color="auto" w:fill="FFFFFF"/>
          </w:tcPr>
          <w:p w14:paraId="6DFBBB09" w14:textId="77777777" w:rsidR="000B6528" w:rsidRPr="00551FEF" w:rsidRDefault="000B6528" w:rsidP="000B6528">
            <w:pPr>
              <w:spacing w:before="60" w:after="60"/>
              <w:ind w:left="0"/>
            </w:pPr>
            <w:r w:rsidRPr="001E6F55">
              <w:rPr>
                <w:bCs/>
              </w:rPr>
              <w:t xml:space="preserve">Graduates of this qualification may be employed in a leadership role in a variety of employment, cultural, or community settings. </w:t>
            </w:r>
          </w:p>
          <w:p w14:paraId="63AA5050" w14:textId="77777777" w:rsidR="00BD6A0F" w:rsidRPr="006B7B0D" w:rsidRDefault="00BD6A0F" w:rsidP="00BD6A0F">
            <w:pPr>
              <w:spacing w:before="60" w:after="60"/>
              <w:ind w:left="0"/>
            </w:pPr>
          </w:p>
          <w:p w14:paraId="17D7FD9C" w14:textId="77777777" w:rsidR="00BD6A0F" w:rsidRPr="006B7B0D" w:rsidRDefault="00BD6A0F" w:rsidP="00BD6A0F">
            <w:pPr>
              <w:spacing w:before="60" w:after="60"/>
              <w:ind w:left="0"/>
            </w:pP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BD6A0F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6B7B0D" w14:paraId="38F5130E" w14:textId="77777777" w:rsidTr="006475E2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Qualification Award/ Te </w:t>
            </w:r>
            <w:proofErr w:type="spellStart"/>
            <w:r w:rsidRPr="006B7B0D">
              <w:t>whakawhiwhinga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2316B39B" w14:textId="7BAC39E7" w:rsidR="00BD6A0F" w:rsidRPr="006B7B0D" w:rsidRDefault="00B62523" w:rsidP="00B62523">
            <w:pPr>
              <w:spacing w:before="60" w:after="60"/>
              <w:ind w:left="0"/>
            </w:pPr>
            <w:r>
              <w:rPr>
                <w:rFonts w:ascii="Helvetica" w:hAnsi="Helvetica" w:cs="Helvetica"/>
                <w:color w:val="333333"/>
              </w:rPr>
              <w:t>This qualification may be awarded by any education organisation with an approved programme or accreditation to deliver an approved programme.</w:t>
            </w:r>
          </w:p>
        </w:tc>
      </w:tr>
      <w:tr w:rsidR="00BD6A0F" w:rsidRPr="006B7B0D" w14:paraId="7A40E6DE" w14:textId="77777777" w:rsidTr="006475E2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Evidence requirements for assuring consistency/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taunaki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whakaū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tauritenga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49C60B6C" w14:textId="77777777" w:rsidR="00D57F91" w:rsidRPr="001E6F55" w:rsidRDefault="00D57F91" w:rsidP="00D57F91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Evidence requirements should include: </w:t>
            </w:r>
          </w:p>
          <w:p w14:paraId="4DB103CD" w14:textId="77777777" w:rsidR="00D57F91" w:rsidRPr="001E6F55" w:rsidRDefault="00D57F91" w:rsidP="00D57F91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 overview of the mapping of the programme learning outcomes and assessments to the graduate profile outcomes </w:t>
            </w:r>
          </w:p>
          <w:p w14:paraId="1AEBB9F3" w14:textId="77777777" w:rsidR="00D57F91" w:rsidRPr="001E6F55" w:rsidRDefault="00D57F91" w:rsidP="00D57F91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analysis and interpretation of graduate performance relative to the graduate profile outcomes in their next role: study and/or employment </w:t>
            </w:r>
          </w:p>
          <w:p w14:paraId="60495706" w14:textId="77777777" w:rsidR="00D57F91" w:rsidRPr="001E6F55" w:rsidRDefault="00D57F91" w:rsidP="00D57F91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analysis and interpretation of graduate self-assessment  </w:t>
            </w:r>
          </w:p>
          <w:p w14:paraId="344C9D72" w14:textId="3C782F67" w:rsidR="00BD6A0F" w:rsidRPr="006B7B0D" w:rsidRDefault="00D57F91" w:rsidP="00D57F91">
            <w:pPr>
              <w:spacing w:before="60" w:after="60"/>
              <w:ind w:left="0"/>
            </w:pPr>
            <w:r w:rsidRPr="001E6F55">
              <w:rPr>
                <w:bCs/>
              </w:rPr>
              <w:t>analysis and interpretation of external and internal moderation.</w:t>
            </w:r>
          </w:p>
        </w:tc>
      </w:tr>
      <w:tr w:rsidR="00BD6A0F" w:rsidRPr="006B7B0D" w14:paraId="27D4ED92" w14:textId="77777777" w:rsidTr="006475E2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Minimum standard of achievement and standards for grade endorsements/ Te </w:t>
            </w:r>
            <w:proofErr w:type="spellStart"/>
            <w:r w:rsidRPr="006B7B0D">
              <w:t>pae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raro</w:t>
            </w:r>
            <w:proofErr w:type="spellEnd"/>
            <w:r w:rsidRPr="006B7B0D">
              <w:t xml:space="preserve"> e </w:t>
            </w:r>
            <w:proofErr w:type="spellStart"/>
            <w:r w:rsidRPr="006B7B0D">
              <w:t>tutuki</w:t>
            </w:r>
            <w:proofErr w:type="spellEnd"/>
            <w:r w:rsidRPr="006B7B0D">
              <w:t xml:space="preserve"> ai,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paerewa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whakaatu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taumata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6C2C3A19" w14:textId="4E66BE43" w:rsidR="00BD6A0F" w:rsidRDefault="00D57F91" w:rsidP="00BD6A0F">
            <w:pPr>
              <w:spacing w:before="60" w:after="60"/>
              <w:ind w:left="0"/>
            </w:pPr>
            <w:r>
              <w:t xml:space="preserve">Achieved. </w:t>
            </w:r>
          </w:p>
          <w:p w14:paraId="57CE7E6D" w14:textId="5C1D53FF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BD6A0F" w:rsidRPr="006B7B0D" w14:paraId="2E18A180" w14:textId="77777777" w:rsidTr="006475E2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Other requirements for the qualification (including regulatory body or legislative requirements)/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here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  <w:r w:rsidRPr="006B7B0D">
              <w:t xml:space="preserve"> (</w:t>
            </w:r>
            <w:proofErr w:type="spellStart"/>
            <w:r w:rsidRPr="006B7B0D">
              <w:t>tae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r w:rsidRPr="006B7B0D">
              <w:lastRenderedPageBreak/>
              <w:t>here ā-</w:t>
            </w:r>
            <w:proofErr w:type="spellStart"/>
            <w:r w:rsidRPr="006B7B0D">
              <w:t>hinonga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whakamarumaru</w:t>
            </w:r>
            <w:proofErr w:type="spellEnd"/>
            <w:r w:rsidRPr="006B7B0D">
              <w:t xml:space="preserve">,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ture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rānei</w:t>
            </w:r>
            <w:proofErr w:type="spellEnd"/>
            <w:r w:rsidRPr="006B7B0D">
              <w:t>)</w:t>
            </w:r>
          </w:p>
        </w:tc>
        <w:tc>
          <w:tcPr>
            <w:tcW w:w="5900" w:type="dxa"/>
            <w:shd w:val="clear" w:color="auto" w:fill="FFFFFF"/>
          </w:tcPr>
          <w:p w14:paraId="4327A7E9" w14:textId="0FC09495" w:rsidR="00BD6A0F" w:rsidRDefault="00EC45C7" w:rsidP="00BD6A0F">
            <w:pPr>
              <w:spacing w:before="60" w:after="60"/>
              <w:ind w:left="0"/>
            </w:pPr>
            <w:r>
              <w:lastRenderedPageBreak/>
              <w:t xml:space="preserve">None. </w:t>
            </w:r>
          </w:p>
          <w:p w14:paraId="2D466AFA" w14:textId="77777777" w:rsidR="00BD6A0F" w:rsidRDefault="00BD6A0F" w:rsidP="00BD6A0F">
            <w:pPr>
              <w:spacing w:before="60" w:after="60"/>
              <w:ind w:left="0"/>
            </w:pPr>
          </w:p>
          <w:p w14:paraId="68EB834A" w14:textId="63617806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BD6A0F" w:rsidRPr="006B7B0D" w14:paraId="5EB72FF7" w14:textId="77777777" w:rsidTr="006475E2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3A9EBECA" w14:textId="77777777" w:rsidR="00BD6A0F" w:rsidRDefault="00BD6A0F" w:rsidP="00BD6A0F">
            <w:pPr>
              <w:spacing w:before="60" w:after="60"/>
              <w:ind w:left="0"/>
            </w:pPr>
            <w:r w:rsidRPr="006B7B0D">
              <w:t xml:space="preserve">General conditions for programme/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tikanga </w:t>
            </w:r>
            <w:proofErr w:type="spellStart"/>
            <w:r w:rsidRPr="006B7B0D">
              <w:t>whānui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hōtaka</w:t>
            </w:r>
            <w:proofErr w:type="spellEnd"/>
            <w:r w:rsidRPr="006B7B0D">
              <w:t xml:space="preserve"> </w:t>
            </w:r>
          </w:p>
          <w:p w14:paraId="01F86965" w14:textId="77777777" w:rsidR="00435029" w:rsidRPr="006B7B0D" w:rsidRDefault="00435029" w:rsidP="00BD6A0F">
            <w:pPr>
              <w:spacing w:before="60" w:after="60"/>
              <w:ind w:left="0"/>
            </w:pPr>
          </w:p>
        </w:tc>
        <w:tc>
          <w:tcPr>
            <w:tcW w:w="5900" w:type="dxa"/>
            <w:shd w:val="clear" w:color="auto" w:fill="FFFFFF"/>
          </w:tcPr>
          <w:p w14:paraId="1B93E329" w14:textId="6DCE4138" w:rsidR="00B75568" w:rsidRPr="001E6F55" w:rsidRDefault="00B273F0" w:rsidP="00B75568">
            <w:pPr>
              <w:spacing w:before="60" w:after="0" w:line="240" w:lineRule="auto"/>
              <w:ind w:left="0"/>
              <w:rPr>
                <w:bCs/>
              </w:rPr>
            </w:pPr>
            <w:r>
              <w:rPr>
                <w:rFonts w:eastAsia="Times New Roman"/>
                <w:bCs/>
                <w:color w:val="000000"/>
                <w:lang w:eastAsia="en-NZ"/>
              </w:rPr>
              <w:t xml:space="preserve">Programme delivery should be in a context which allows for </w:t>
            </w:r>
            <w:r w:rsidR="00B75568" w:rsidRPr="001E6F55">
              <w:rPr>
                <w:bCs/>
              </w:rPr>
              <w:t xml:space="preserve">all assessment </w:t>
            </w:r>
            <w:r w:rsidR="00B75568">
              <w:rPr>
                <w:bCs/>
              </w:rPr>
              <w:t>to</w:t>
            </w:r>
            <w:r w:rsidR="00B75568" w:rsidRPr="001E6F55">
              <w:rPr>
                <w:bCs/>
              </w:rPr>
              <w:t xml:space="preserve"> be conducted in real </w:t>
            </w:r>
            <w:r w:rsidR="00B75568">
              <w:rPr>
                <w:bCs/>
              </w:rPr>
              <w:t>leadership</w:t>
            </w:r>
            <w:r w:rsidR="00B75568" w:rsidRPr="001E6F55">
              <w:rPr>
                <w:bCs/>
              </w:rPr>
              <w:t xml:space="preserve"> context(s) or based on scenario(s) which must reflect the requirements and practicalities for </w:t>
            </w:r>
            <w:r w:rsidR="00B06D7B">
              <w:rPr>
                <w:bCs/>
              </w:rPr>
              <w:t xml:space="preserve">leadership across </w:t>
            </w:r>
            <w:r w:rsidR="00AB2645">
              <w:rPr>
                <w:bCs/>
              </w:rPr>
              <w:t xml:space="preserve">bi-cultural and multi-cultural environments in Aotearoa New Zealand. </w:t>
            </w:r>
          </w:p>
          <w:p w14:paraId="3CBE4BDA" w14:textId="5C597823" w:rsidR="00435029" w:rsidRDefault="00B53A4E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A104DA">
              <w:rPr>
                <w:bCs/>
                <w:i/>
                <w:iCs/>
              </w:rPr>
              <w:t>T</w:t>
            </w:r>
            <w:r w:rsidR="00292422" w:rsidRPr="00A104DA">
              <w:rPr>
                <w:bCs/>
                <w:i/>
                <w:iCs/>
              </w:rPr>
              <w:t xml:space="preserve">e </w:t>
            </w:r>
            <w:proofErr w:type="spellStart"/>
            <w:r w:rsidR="00292422" w:rsidRPr="00A104DA">
              <w:rPr>
                <w:bCs/>
                <w:i/>
                <w:iCs/>
              </w:rPr>
              <w:t>Tiriti</w:t>
            </w:r>
            <w:proofErr w:type="spellEnd"/>
            <w:r w:rsidR="00292422" w:rsidRPr="00A104DA">
              <w:rPr>
                <w:bCs/>
                <w:i/>
                <w:iCs/>
              </w:rPr>
              <w:t xml:space="preserve"> o Waitangi</w:t>
            </w:r>
            <w:r w:rsidR="00292422">
              <w:rPr>
                <w:bCs/>
              </w:rPr>
              <w:t xml:space="preserve"> refers to </w:t>
            </w:r>
            <w:r w:rsidR="00083A1D">
              <w:rPr>
                <w:bCs/>
              </w:rPr>
              <w:t xml:space="preserve">the articles </w:t>
            </w:r>
            <w:r w:rsidR="002F6675">
              <w:rPr>
                <w:bCs/>
              </w:rPr>
              <w:t xml:space="preserve">and/or the principles </w:t>
            </w:r>
            <w:r w:rsidR="00083A1D">
              <w:rPr>
                <w:bCs/>
              </w:rPr>
              <w:t>of</w:t>
            </w:r>
            <w:r w:rsidR="002E253C">
              <w:rPr>
                <w:bCs/>
              </w:rPr>
              <w:t xml:space="preserve"> The Treaty of Waitangi</w:t>
            </w:r>
            <w:r w:rsidR="00AE5EE9">
              <w:rPr>
                <w:bCs/>
              </w:rPr>
              <w:t xml:space="preserve">. </w:t>
            </w:r>
          </w:p>
          <w:p w14:paraId="62280376" w14:textId="08077496" w:rsidR="00CB208B" w:rsidRPr="00A104DA" w:rsidRDefault="00D368A4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>
              <w:rPr>
                <w:bCs/>
                <w:i/>
                <w:iCs/>
                <w:color w:val="333333"/>
                <w:lang w:eastAsia="en-NZ"/>
              </w:rPr>
              <w:t>M</w:t>
            </w:r>
            <w:r w:rsidRPr="00D368A4">
              <w:rPr>
                <w:bCs/>
                <w:i/>
                <w:iCs/>
                <w:color w:val="333333"/>
                <w:lang w:eastAsia="en-NZ"/>
              </w:rPr>
              <w:t xml:space="preserve">ulticulturalism in Aotearoa New Zealand </w:t>
            </w:r>
            <w:r w:rsidRPr="00A104DA">
              <w:rPr>
                <w:bCs/>
                <w:color w:val="333333"/>
                <w:lang w:eastAsia="en-NZ"/>
              </w:rPr>
              <w:t>encompass</w:t>
            </w:r>
            <w:r>
              <w:rPr>
                <w:bCs/>
                <w:color w:val="333333"/>
                <w:lang w:eastAsia="en-NZ"/>
              </w:rPr>
              <w:t>es</w:t>
            </w:r>
            <w:r w:rsidRPr="00A104DA">
              <w:rPr>
                <w:bCs/>
                <w:color w:val="333333"/>
                <w:lang w:eastAsia="en-NZ"/>
              </w:rPr>
              <w:t xml:space="preserve"> the recognition, celebration, and integration of diverse cultural backgrounds and perspectives within the country</w:t>
            </w:r>
            <w:r w:rsidR="002E253C">
              <w:rPr>
                <w:bCs/>
                <w:color w:val="333333"/>
                <w:lang w:eastAsia="en-NZ"/>
              </w:rPr>
              <w:t xml:space="preserve">. </w:t>
            </w:r>
          </w:p>
          <w:p w14:paraId="5BF7E53B" w14:textId="6F62B7D2" w:rsidR="00435029" w:rsidRDefault="00435029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435029">
              <w:rPr>
                <w:rFonts w:eastAsia="Times New Roman"/>
                <w:i/>
                <w:iCs/>
                <w:color w:val="333333"/>
                <w:lang w:eastAsia="en-NZ"/>
              </w:rPr>
              <w:t>Values</w:t>
            </w:r>
            <w:r w:rsidRPr="00435029">
              <w:rPr>
                <w:rFonts w:eastAsia="Times New Roman"/>
                <w:color w:val="333333"/>
                <w:lang w:eastAsia="en-NZ"/>
              </w:rPr>
              <w:t xml:space="preserve"> refer to </w:t>
            </w:r>
            <w:r w:rsidR="00F00C57">
              <w:rPr>
                <w:rFonts w:eastAsia="Times New Roman"/>
                <w:color w:val="333333"/>
                <w:lang w:eastAsia="en-NZ"/>
              </w:rPr>
              <w:t xml:space="preserve">known values such as personal, organisational, cultural, project, </w:t>
            </w:r>
            <w:r w:rsidR="00CF04AA">
              <w:rPr>
                <w:rFonts w:eastAsia="Times New Roman"/>
                <w:color w:val="333333"/>
                <w:lang w:eastAsia="en-NZ"/>
              </w:rPr>
              <w:t>diversity, equity and inclusion (DEI)</w:t>
            </w:r>
            <w:r w:rsidR="00F00C57">
              <w:rPr>
                <w:rFonts w:eastAsia="Times New Roman"/>
                <w:color w:val="333333"/>
                <w:lang w:eastAsia="en-NZ"/>
              </w:rPr>
              <w:t>, Māori, and Pacific</w:t>
            </w:r>
            <w:r w:rsidR="00CF04AA">
              <w:rPr>
                <w:rFonts w:eastAsia="Times New Roman"/>
                <w:color w:val="333333"/>
                <w:lang w:eastAsia="en-NZ"/>
              </w:rPr>
              <w:t xml:space="preserve">. </w:t>
            </w:r>
          </w:p>
          <w:p w14:paraId="1CCE36FF" w14:textId="52035ACC" w:rsidR="00175B53" w:rsidRDefault="00175B53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color w:val="333333"/>
              </w:rPr>
            </w:pPr>
            <w:r w:rsidRPr="00EE4892">
              <w:rPr>
                <w:i/>
                <w:iCs/>
                <w:color w:val="333333"/>
              </w:rPr>
              <w:t>Social</w:t>
            </w:r>
            <w:r>
              <w:rPr>
                <w:i/>
                <w:iCs/>
                <w:color w:val="333333"/>
              </w:rPr>
              <w:t>ly</w:t>
            </w:r>
            <w:r w:rsidRPr="00EE4892">
              <w:rPr>
                <w:i/>
                <w:iCs/>
                <w:color w:val="333333"/>
              </w:rPr>
              <w:t xml:space="preserve"> and cultura</w:t>
            </w:r>
            <w:r>
              <w:rPr>
                <w:i/>
                <w:iCs/>
                <w:color w:val="333333"/>
              </w:rPr>
              <w:t>l</w:t>
            </w:r>
            <w:r w:rsidRPr="00EE4892">
              <w:rPr>
                <w:i/>
                <w:iCs/>
                <w:color w:val="333333"/>
              </w:rPr>
              <w:t>l</w:t>
            </w:r>
            <w:r>
              <w:rPr>
                <w:i/>
                <w:iCs/>
                <w:color w:val="333333"/>
              </w:rPr>
              <w:t>y</w:t>
            </w:r>
            <w:r w:rsidRPr="00EE4892">
              <w:rPr>
                <w:color w:val="333333"/>
              </w:rPr>
              <w:t xml:space="preserve"> relates to </w:t>
            </w:r>
            <w:r>
              <w:rPr>
                <w:color w:val="333333"/>
              </w:rPr>
              <w:t xml:space="preserve">all social and cultural interactions, including </w:t>
            </w:r>
            <w:proofErr w:type="spellStart"/>
            <w:r w:rsidRPr="00EE4892">
              <w:rPr>
                <w:color w:val="333333"/>
              </w:rPr>
              <w:t>te</w:t>
            </w:r>
            <w:proofErr w:type="spellEnd"/>
            <w:r w:rsidRPr="00EE4892">
              <w:rPr>
                <w:color w:val="333333"/>
              </w:rPr>
              <w:t xml:space="preserve"> </w:t>
            </w:r>
            <w:proofErr w:type="spellStart"/>
            <w:r w:rsidRPr="00EE4892">
              <w:rPr>
                <w:color w:val="333333"/>
              </w:rPr>
              <w:t>Tiriti</w:t>
            </w:r>
            <w:proofErr w:type="spellEnd"/>
            <w:r w:rsidRPr="00EE4892">
              <w:rPr>
                <w:color w:val="333333"/>
              </w:rPr>
              <w:t xml:space="preserve"> o Waitangi and multiculturalism in Aotearoa New Zealand, in the context of this qualification</w:t>
            </w:r>
            <w:r>
              <w:rPr>
                <w:color w:val="333333"/>
              </w:rPr>
              <w:t xml:space="preserve">. </w:t>
            </w:r>
          </w:p>
          <w:p w14:paraId="1FF221AD" w14:textId="14C8A5F2" w:rsidR="00F55795" w:rsidRPr="00A17F78" w:rsidRDefault="00F55795" w:rsidP="00A104DA">
            <w:pPr>
              <w:spacing w:before="0" w:after="0" w:line="240" w:lineRule="auto"/>
              <w:ind w:left="0" w:right="137"/>
              <w:rPr>
                <w:bCs/>
              </w:rPr>
            </w:pPr>
            <w:r>
              <w:rPr>
                <w:i/>
                <w:iCs/>
              </w:rPr>
              <w:t>P</w:t>
            </w:r>
            <w:r w:rsidRPr="00645C74">
              <w:rPr>
                <w:i/>
                <w:iCs/>
              </w:rPr>
              <w:t>rofessional</w:t>
            </w:r>
            <w:r>
              <w:rPr>
                <w:i/>
                <w:iCs/>
              </w:rPr>
              <w:t xml:space="preserve"> and</w:t>
            </w:r>
            <w:r w:rsidRPr="00645C74">
              <w:rPr>
                <w:i/>
                <w:iCs/>
              </w:rPr>
              <w:t xml:space="preserve"> ethica</w:t>
            </w:r>
            <w:r>
              <w:rPr>
                <w:i/>
                <w:iCs/>
              </w:rPr>
              <w:t>l practice</w:t>
            </w:r>
            <w:r>
              <w:t xml:space="preserve"> </w:t>
            </w:r>
            <w:r w:rsidRPr="00A17F78">
              <w:rPr>
                <w:bCs/>
              </w:rPr>
              <w:t>re</w:t>
            </w:r>
            <w:r w:rsidR="00462B06">
              <w:rPr>
                <w:bCs/>
              </w:rPr>
              <w:t>lates</w:t>
            </w:r>
            <w:r w:rsidRPr="00A17F78">
              <w:rPr>
                <w:bCs/>
              </w:rPr>
              <w:t xml:space="preserve"> to inclusivity, tikanga, organisational values</w:t>
            </w:r>
            <w:r w:rsidR="0030223C">
              <w:rPr>
                <w:bCs/>
              </w:rPr>
              <w:t>,</w:t>
            </w:r>
            <w:r w:rsidRPr="00A17F78">
              <w:rPr>
                <w:bCs/>
              </w:rPr>
              <w:t xml:space="preserve"> expected behaviours,</w:t>
            </w:r>
            <w:r w:rsidR="005E3173">
              <w:rPr>
                <w:bCs/>
              </w:rPr>
              <w:t xml:space="preserve"> and</w:t>
            </w:r>
            <w:r w:rsidRPr="00A17F78">
              <w:rPr>
                <w:bCs/>
              </w:rPr>
              <w:t xml:space="preserve"> conduct.  </w:t>
            </w:r>
          </w:p>
          <w:p w14:paraId="2E4812B0" w14:textId="3673E3FC" w:rsidR="003D0395" w:rsidRPr="00435029" w:rsidRDefault="00AD28F1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A104DA">
              <w:rPr>
                <w:rFonts w:eastAsia="Times New Roman"/>
                <w:color w:val="333333"/>
                <w:lang w:eastAsia="en-NZ"/>
              </w:rPr>
              <w:t>An</w:t>
            </w:r>
            <w:r>
              <w:rPr>
                <w:rFonts w:eastAsia="Times New Roman"/>
                <w:i/>
                <w:iCs/>
                <w:color w:val="333333"/>
                <w:lang w:eastAsia="en-NZ"/>
              </w:rPr>
              <w:t xml:space="preserve"> </w:t>
            </w:r>
            <w:r w:rsidR="00C94DFD">
              <w:rPr>
                <w:rFonts w:eastAsia="Times New Roman"/>
                <w:color w:val="333333"/>
                <w:lang w:eastAsia="en-NZ"/>
              </w:rPr>
              <w:t>o</w:t>
            </w:r>
            <w:r w:rsidR="003D0395" w:rsidRPr="00A104DA">
              <w:rPr>
                <w:rFonts w:eastAsia="Times New Roman"/>
                <w:i/>
                <w:iCs/>
                <w:color w:val="333333"/>
                <w:lang w:eastAsia="en-NZ"/>
              </w:rPr>
              <w:t>rganisation</w:t>
            </w:r>
            <w:r w:rsidR="003D0395">
              <w:rPr>
                <w:rFonts w:eastAsia="Times New Roman"/>
                <w:color w:val="333333"/>
                <w:lang w:eastAsia="en-NZ"/>
              </w:rPr>
              <w:t xml:space="preserve"> </w:t>
            </w:r>
            <w:r w:rsidR="00811F0A">
              <w:rPr>
                <w:rFonts w:eastAsia="Times New Roman"/>
                <w:color w:val="333333"/>
                <w:lang w:eastAsia="en-NZ"/>
              </w:rPr>
              <w:t xml:space="preserve">can be </w:t>
            </w:r>
            <w:r w:rsidR="008F0642" w:rsidRPr="00F65A56">
              <w:rPr>
                <w:rFonts w:eastAsia="Times New Roman"/>
                <w:color w:val="333333"/>
                <w:lang w:eastAsia="en-NZ"/>
              </w:rPr>
              <w:t xml:space="preserve">a commercial or other enterprise, not necessarily for profit, a community organisation, and can be a </w:t>
            </w:r>
            <w:r w:rsidR="00891DF5">
              <w:rPr>
                <w:rFonts w:eastAsia="Times New Roman"/>
                <w:color w:val="333333"/>
                <w:lang w:eastAsia="en-NZ"/>
              </w:rPr>
              <w:t xml:space="preserve">team or </w:t>
            </w:r>
            <w:r w:rsidR="008F0642" w:rsidRPr="00F65A56">
              <w:rPr>
                <w:rFonts w:eastAsia="Times New Roman"/>
                <w:color w:val="333333"/>
                <w:lang w:eastAsia="en-NZ"/>
              </w:rPr>
              <w:t>business unit within a larger organisation.</w:t>
            </w:r>
            <w:r w:rsidR="008F0642">
              <w:rPr>
                <w:rFonts w:eastAsia="Times New Roman"/>
                <w:color w:val="333333"/>
                <w:lang w:eastAsia="en-NZ"/>
              </w:rPr>
              <w:t xml:space="preserve"> </w:t>
            </w:r>
          </w:p>
          <w:p w14:paraId="3441785B" w14:textId="770A29F0" w:rsidR="00B16295" w:rsidRPr="00B16295" w:rsidRDefault="00B16295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b/>
                <w:bCs/>
                <w:color w:val="333333"/>
                <w:lang w:eastAsia="en-NZ"/>
              </w:rPr>
              <w:t>Programme Endorsement</w:t>
            </w:r>
          </w:p>
          <w:p w14:paraId="4EB314AC" w14:textId="77777777" w:rsidR="00B16295" w:rsidRPr="00B16295" w:rsidRDefault="00B16295" w:rsidP="00B1629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>Providers are advised to refer to the Ringa Hora Services Workforce Development Council programme endorsement considerations:</w:t>
            </w:r>
          </w:p>
          <w:p w14:paraId="472CED9D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0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Whakamārama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Programme content</w:t>
            </w:r>
          </w:p>
          <w:p w14:paraId="21A485CA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Mana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ōrite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mō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hunga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ako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Equity for learners</w:t>
            </w:r>
          </w:p>
          <w:p w14:paraId="3FAD637C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Torotoronga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kimi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whakairo - Programme engagement and consultation</w:t>
            </w:r>
          </w:p>
          <w:p w14:paraId="79CE625C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Māori</w:t>
            </w:r>
          </w:p>
          <w:p w14:paraId="7DA06D36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akoako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reo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o Te Moana-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nui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>-a-Kiwa - Pacific languages and learners</w:t>
            </w:r>
          </w:p>
          <w:p w14:paraId="0E8AB252" w14:textId="77777777" w:rsidR="00B16295" w:rsidRPr="00B16295" w:rsidRDefault="00B16295" w:rsidP="00B1629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0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Tangata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Whaikaha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Disabled people</w:t>
            </w:r>
          </w:p>
          <w:p w14:paraId="2D67A750" w14:textId="77777777" w:rsidR="009646CC" w:rsidRDefault="009646CC" w:rsidP="00BD6A0F">
            <w:pPr>
              <w:spacing w:before="60" w:after="60"/>
              <w:ind w:left="0"/>
            </w:pPr>
          </w:p>
          <w:p w14:paraId="31EFFC84" w14:textId="3E31E660" w:rsidR="00BD6A0F" w:rsidRPr="006B7B0D" w:rsidRDefault="00F67AB1" w:rsidP="00A104DA">
            <w:pPr>
              <w:spacing w:before="60" w:after="60"/>
              <w:ind w:left="0" w:right="277"/>
            </w:pPr>
            <w:r w:rsidRPr="00F67AB1">
              <w:t>Additional guidance and recommendations for programme development can be found on the Ringa Hora website at</w:t>
            </w:r>
            <w:r>
              <w:t xml:space="preserve"> </w:t>
            </w:r>
            <w:r w:rsidRPr="00A104DA">
              <w:rPr>
                <w:highlight w:val="yellow"/>
              </w:rPr>
              <w:t>(insert webpage here)</w:t>
            </w:r>
            <w:r>
              <w:t xml:space="preserve">.  </w:t>
            </w:r>
          </w:p>
        </w:tc>
      </w:tr>
    </w:tbl>
    <w:p w14:paraId="34B809AC" w14:textId="77777777" w:rsidR="00BD6A0F" w:rsidRPr="006B7B0D" w:rsidRDefault="00BD6A0F" w:rsidP="00BD6A0F"/>
    <w:p w14:paraId="1357D764" w14:textId="77777777" w:rsidR="00BD6A0F" w:rsidRPr="00BD6A0F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6B7B0D">
        <w:rPr>
          <w:b/>
          <w:bCs/>
        </w:rPr>
        <w:lastRenderedPageBreak/>
        <w:t>CONDITIONS RELATING TO THE GRADUATE PROFILE /NGĀ TIKANGA E HĀNGAI ANA KI NGA HUA O TE TOHU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3081"/>
        <w:gridCol w:w="2418"/>
        <w:gridCol w:w="3517"/>
      </w:tblGrid>
      <w:tr w:rsidR="00BD6A0F" w:rsidRPr="006B7B0D" w14:paraId="135E71D5" w14:textId="77777777" w:rsidTr="006475E2">
        <w:tc>
          <w:tcPr>
            <w:tcW w:w="3827" w:type="dxa"/>
            <w:gridSpan w:val="2"/>
            <w:shd w:val="clear" w:color="auto" w:fill="F2F2F2" w:themeFill="background1" w:themeFillShade="F2"/>
          </w:tcPr>
          <w:p w14:paraId="2BEECAE1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</w:p>
        </w:tc>
        <w:tc>
          <w:tcPr>
            <w:tcW w:w="2442" w:type="dxa"/>
            <w:shd w:val="clear" w:color="auto" w:fill="F2F2F2" w:themeFill="background1" w:themeFillShade="F2"/>
          </w:tcPr>
          <w:p w14:paraId="02E9F262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3653" w:type="dxa"/>
            <w:shd w:val="clear" w:color="auto" w:fill="F2F2F2" w:themeFill="background1" w:themeFillShade="F2"/>
          </w:tcPr>
          <w:p w14:paraId="64044881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tikanga</w:t>
            </w:r>
          </w:p>
        </w:tc>
      </w:tr>
      <w:tr w:rsidR="00BD6A0F" w:rsidRPr="006B7B0D" w14:paraId="0FF9B405" w14:textId="77777777" w:rsidTr="006475E2">
        <w:tc>
          <w:tcPr>
            <w:tcW w:w="555" w:type="dxa"/>
            <w:shd w:val="clear" w:color="auto" w:fill="auto"/>
          </w:tcPr>
          <w:p w14:paraId="2941B140" w14:textId="714CD4B9" w:rsidR="00BD6A0F" w:rsidRPr="006B7B0D" w:rsidRDefault="00A0728D" w:rsidP="00C07F6D">
            <w:pPr>
              <w:keepNext/>
              <w:keepLines/>
              <w:spacing w:before="60" w:after="60"/>
              <w:ind w:left="0"/>
            </w:pPr>
            <w:r>
              <w:t>1</w:t>
            </w:r>
          </w:p>
        </w:tc>
        <w:tc>
          <w:tcPr>
            <w:tcW w:w="3272" w:type="dxa"/>
            <w:shd w:val="clear" w:color="auto" w:fill="auto"/>
          </w:tcPr>
          <w:p w14:paraId="3977F2F4" w14:textId="44E52F9D" w:rsidR="00BD6A0F" w:rsidRPr="006B7B0D" w:rsidRDefault="00A0728D" w:rsidP="00A104DA">
            <w:pPr>
              <w:pStyle w:val="ListParagraph"/>
              <w:spacing w:before="60" w:after="60"/>
              <w:ind w:left="164" w:right="29"/>
            </w:pPr>
            <w:r>
              <w:rPr>
                <w:bCs/>
              </w:rPr>
              <w:t>A</w:t>
            </w:r>
            <w:r w:rsidR="00983D68">
              <w:rPr>
                <w:bCs/>
              </w:rPr>
              <w:t>dopt</w:t>
            </w:r>
            <w:r w:rsidRPr="001D6F17">
              <w:rPr>
                <w:bCs/>
              </w:rPr>
              <w:t xml:space="preserve"> self-reflection in leadership practice</w:t>
            </w:r>
            <w:r w:rsidR="00885A85">
              <w:rPr>
                <w:bCs/>
              </w:rPr>
              <w:t xml:space="preserve"> within</w:t>
            </w:r>
            <w:r w:rsidR="0008646F">
              <w:rPr>
                <w:bCs/>
              </w:rPr>
              <w:t xml:space="preserve"> own roles and responsibilities.</w:t>
            </w:r>
            <w:r w:rsidRPr="001D6F17">
              <w:rPr>
                <w:bCs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14:paraId="49B03D7A" w14:textId="5D1BC66B" w:rsidR="00BD6A0F" w:rsidRPr="006B7B0D" w:rsidRDefault="00360FB6" w:rsidP="00C07F6D">
            <w:pPr>
              <w:keepNext/>
              <w:keepLines/>
              <w:spacing w:before="60" w:after="60"/>
              <w:ind w:left="0"/>
            </w:pPr>
            <w:r>
              <w:t>5</w:t>
            </w:r>
          </w:p>
        </w:tc>
        <w:tc>
          <w:tcPr>
            <w:tcW w:w="3653" w:type="dxa"/>
            <w:shd w:val="clear" w:color="auto" w:fill="auto"/>
          </w:tcPr>
          <w:p w14:paraId="09334C10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  <w:tr w:rsidR="00BD6A0F" w:rsidRPr="006B7B0D" w14:paraId="199319ED" w14:textId="77777777" w:rsidTr="006475E2">
        <w:tc>
          <w:tcPr>
            <w:tcW w:w="555" w:type="dxa"/>
            <w:shd w:val="clear" w:color="auto" w:fill="auto"/>
          </w:tcPr>
          <w:p w14:paraId="797BCBC0" w14:textId="0886A6E0" w:rsidR="00BD6A0F" w:rsidRPr="006B7B0D" w:rsidRDefault="00A0728D" w:rsidP="00BD6A0F">
            <w:pPr>
              <w:spacing w:before="60" w:after="60"/>
              <w:ind w:left="0"/>
            </w:pPr>
            <w:r>
              <w:t>2</w:t>
            </w:r>
          </w:p>
        </w:tc>
        <w:tc>
          <w:tcPr>
            <w:tcW w:w="3272" w:type="dxa"/>
            <w:shd w:val="clear" w:color="auto" w:fill="auto"/>
          </w:tcPr>
          <w:p w14:paraId="679C4299" w14:textId="3A4996E8" w:rsidR="00BD6A0F" w:rsidRPr="006F6B50" w:rsidRDefault="007067DF" w:rsidP="00A104DA">
            <w:pPr>
              <w:pStyle w:val="ListParagraph"/>
              <w:spacing w:before="60" w:after="60"/>
              <w:ind w:left="164" w:right="29"/>
              <w:rPr>
                <w:bCs/>
              </w:rPr>
            </w:pPr>
            <w:r>
              <w:rPr>
                <w:bCs/>
              </w:rPr>
              <w:t xml:space="preserve">Identify and </w:t>
            </w:r>
            <w:r w:rsidR="00F935AE">
              <w:rPr>
                <w:bCs/>
              </w:rPr>
              <w:t>a</w:t>
            </w:r>
            <w:r w:rsidR="00A0728D">
              <w:rPr>
                <w:bCs/>
              </w:rPr>
              <w:t xml:space="preserve">pply </w:t>
            </w:r>
            <w:r w:rsidR="00885A85">
              <w:rPr>
                <w:bCs/>
              </w:rPr>
              <w:t xml:space="preserve">core organisational </w:t>
            </w:r>
            <w:r w:rsidR="00A0728D">
              <w:rPr>
                <w:bCs/>
              </w:rPr>
              <w:t>values and objectives to</w:t>
            </w:r>
            <w:r w:rsidR="00885A85">
              <w:rPr>
                <w:bCs/>
              </w:rPr>
              <w:t xml:space="preserve"> people-led activities.  </w:t>
            </w:r>
          </w:p>
        </w:tc>
        <w:tc>
          <w:tcPr>
            <w:tcW w:w="2442" w:type="dxa"/>
            <w:shd w:val="clear" w:color="auto" w:fill="auto"/>
          </w:tcPr>
          <w:p w14:paraId="70B3C8D6" w14:textId="73AEB272" w:rsidR="00BD6A0F" w:rsidRPr="006B7B0D" w:rsidRDefault="00360FB6" w:rsidP="00BD6A0F">
            <w:pPr>
              <w:spacing w:before="60" w:after="60"/>
              <w:ind w:left="0"/>
            </w:pPr>
            <w:r>
              <w:t>10</w:t>
            </w:r>
          </w:p>
        </w:tc>
        <w:tc>
          <w:tcPr>
            <w:tcW w:w="3653" w:type="dxa"/>
            <w:shd w:val="clear" w:color="auto" w:fill="auto"/>
          </w:tcPr>
          <w:p w14:paraId="3C2CB11B" w14:textId="77777777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BD6A0F" w:rsidRPr="006B7B0D" w14:paraId="1064FB45" w14:textId="77777777" w:rsidTr="006475E2">
        <w:tc>
          <w:tcPr>
            <w:tcW w:w="555" w:type="dxa"/>
            <w:shd w:val="clear" w:color="auto" w:fill="auto"/>
          </w:tcPr>
          <w:p w14:paraId="3B5646A8" w14:textId="05E93F1E" w:rsidR="00BD6A0F" w:rsidRPr="006B7B0D" w:rsidRDefault="00811F0A" w:rsidP="00BD6A0F">
            <w:pPr>
              <w:spacing w:before="60" w:after="60"/>
              <w:ind w:left="0"/>
            </w:pPr>
            <w:r>
              <w:t>3</w:t>
            </w:r>
          </w:p>
        </w:tc>
        <w:tc>
          <w:tcPr>
            <w:tcW w:w="3272" w:type="dxa"/>
            <w:shd w:val="clear" w:color="auto" w:fill="auto"/>
          </w:tcPr>
          <w:p w14:paraId="1C1185EF" w14:textId="0C095D73" w:rsidR="00BD6A0F" w:rsidRPr="006F6B50" w:rsidRDefault="00A0728D" w:rsidP="00A104DA">
            <w:pPr>
              <w:pStyle w:val="ListParagraph"/>
              <w:spacing w:before="60" w:after="60"/>
              <w:ind w:left="164" w:right="29"/>
              <w:rPr>
                <w:bCs/>
              </w:rPr>
            </w:pPr>
            <w:r w:rsidRPr="001E6F55">
              <w:rPr>
                <w:bCs/>
              </w:rPr>
              <w:t xml:space="preserve">Communicate effectively </w:t>
            </w:r>
            <w:r>
              <w:rPr>
                <w:bCs/>
              </w:rPr>
              <w:t>in a social and culturall</w:t>
            </w:r>
            <w:r w:rsidR="00310B75">
              <w:rPr>
                <w:bCs/>
              </w:rPr>
              <w:t>y</w:t>
            </w:r>
            <w:r>
              <w:rPr>
                <w:bCs/>
              </w:rPr>
              <w:t xml:space="preserve"> responsible manner</w:t>
            </w:r>
            <w:r w:rsidR="00892CE8">
              <w:rPr>
                <w:bCs/>
              </w:rPr>
              <w:t xml:space="preserve"> </w:t>
            </w:r>
            <w:r w:rsidR="000354D2">
              <w:rPr>
                <w:bCs/>
              </w:rPr>
              <w:t>with</w:t>
            </w:r>
            <w:r w:rsidR="00892CE8">
              <w:rPr>
                <w:bCs/>
              </w:rPr>
              <w:t>in a leadership context</w:t>
            </w:r>
            <w:r w:rsidR="00E04C2F">
              <w:rPr>
                <w:bCs/>
              </w:rPr>
              <w:t>.</w:t>
            </w:r>
            <w:r w:rsidR="00892CE8">
              <w:rPr>
                <w:bCs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14:paraId="674BD29A" w14:textId="7ED1C06D" w:rsidR="00BD6A0F" w:rsidRPr="006B7B0D" w:rsidRDefault="00360FB6" w:rsidP="00BD6A0F">
            <w:pPr>
              <w:spacing w:before="60" w:after="60"/>
              <w:ind w:left="0"/>
            </w:pPr>
            <w:r>
              <w:t>10</w:t>
            </w:r>
          </w:p>
        </w:tc>
        <w:tc>
          <w:tcPr>
            <w:tcW w:w="3653" w:type="dxa"/>
            <w:shd w:val="clear" w:color="auto" w:fill="auto"/>
          </w:tcPr>
          <w:p w14:paraId="62DB414C" w14:textId="77777777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A0728D" w:rsidRPr="006B7B0D" w14:paraId="5C18E791" w14:textId="77777777" w:rsidTr="006475E2">
        <w:tc>
          <w:tcPr>
            <w:tcW w:w="555" w:type="dxa"/>
            <w:shd w:val="clear" w:color="auto" w:fill="auto"/>
          </w:tcPr>
          <w:p w14:paraId="60E57947" w14:textId="5E52B8A0" w:rsidR="00A0728D" w:rsidRPr="006B7B0D" w:rsidRDefault="00811F0A" w:rsidP="00BD6A0F">
            <w:pPr>
              <w:spacing w:before="60" w:after="60"/>
              <w:ind w:left="0"/>
            </w:pPr>
            <w:r>
              <w:t>4</w:t>
            </w:r>
          </w:p>
        </w:tc>
        <w:tc>
          <w:tcPr>
            <w:tcW w:w="3272" w:type="dxa"/>
            <w:shd w:val="clear" w:color="auto" w:fill="auto"/>
          </w:tcPr>
          <w:p w14:paraId="5E6A781A" w14:textId="2681C6A4" w:rsidR="00A0728D" w:rsidRPr="006F6B50" w:rsidRDefault="00A0728D" w:rsidP="00A104DA">
            <w:pPr>
              <w:pStyle w:val="ListParagraph"/>
              <w:spacing w:before="60" w:after="60"/>
              <w:ind w:left="164" w:right="29"/>
              <w:rPr>
                <w:bCs/>
              </w:rPr>
            </w:pPr>
            <w:r w:rsidRPr="001E6F55">
              <w:rPr>
                <w:bCs/>
              </w:rPr>
              <w:t xml:space="preserve">Apply effective problem-solving and </w:t>
            </w:r>
            <w:r>
              <w:rPr>
                <w:bCs/>
              </w:rPr>
              <w:t xml:space="preserve">contribute to </w:t>
            </w:r>
            <w:r w:rsidRPr="001E6F55">
              <w:rPr>
                <w:bCs/>
              </w:rPr>
              <w:t>decision-making</w:t>
            </w:r>
            <w:r w:rsidR="00811F0A">
              <w:rPr>
                <w:bCs/>
              </w:rPr>
              <w:t xml:space="preserve"> for organisational purposes</w:t>
            </w:r>
            <w:r w:rsidR="00E04C2F">
              <w:rPr>
                <w:bCs/>
              </w:rPr>
              <w:t xml:space="preserve">. </w:t>
            </w:r>
          </w:p>
        </w:tc>
        <w:tc>
          <w:tcPr>
            <w:tcW w:w="2442" w:type="dxa"/>
            <w:shd w:val="clear" w:color="auto" w:fill="auto"/>
          </w:tcPr>
          <w:p w14:paraId="358E5915" w14:textId="3BF9DAF5" w:rsidR="00A0728D" w:rsidRPr="006B7B0D" w:rsidRDefault="00360FB6" w:rsidP="00BD6A0F">
            <w:pPr>
              <w:spacing w:before="60" w:after="60"/>
              <w:ind w:left="0"/>
            </w:pPr>
            <w:r>
              <w:t>10</w:t>
            </w:r>
          </w:p>
        </w:tc>
        <w:tc>
          <w:tcPr>
            <w:tcW w:w="3653" w:type="dxa"/>
            <w:shd w:val="clear" w:color="auto" w:fill="auto"/>
          </w:tcPr>
          <w:p w14:paraId="30FC5A17" w14:textId="77777777" w:rsidR="00A0728D" w:rsidRPr="006B7B0D" w:rsidRDefault="00A0728D" w:rsidP="00BD6A0F">
            <w:pPr>
              <w:spacing w:before="60" w:after="60"/>
              <w:ind w:left="0"/>
            </w:pPr>
          </w:p>
        </w:tc>
      </w:tr>
      <w:tr w:rsidR="00A0728D" w:rsidRPr="006B7B0D" w14:paraId="0A85138D" w14:textId="77777777" w:rsidTr="006475E2">
        <w:tc>
          <w:tcPr>
            <w:tcW w:w="555" w:type="dxa"/>
            <w:shd w:val="clear" w:color="auto" w:fill="auto"/>
          </w:tcPr>
          <w:p w14:paraId="42787CE4" w14:textId="5BAE465C" w:rsidR="00A0728D" w:rsidRPr="006B7B0D" w:rsidRDefault="00DF0D47" w:rsidP="00BD6A0F">
            <w:pPr>
              <w:spacing w:before="60" w:after="60"/>
              <w:ind w:left="0"/>
            </w:pPr>
            <w:r>
              <w:t>5</w:t>
            </w:r>
          </w:p>
        </w:tc>
        <w:tc>
          <w:tcPr>
            <w:tcW w:w="3272" w:type="dxa"/>
            <w:shd w:val="clear" w:color="auto" w:fill="auto"/>
          </w:tcPr>
          <w:p w14:paraId="235C2127" w14:textId="4BC3179C" w:rsidR="00A0728D" w:rsidRPr="006B7B0D" w:rsidRDefault="00A0728D" w:rsidP="00A104DA">
            <w:pPr>
              <w:spacing w:before="60" w:after="60"/>
              <w:ind w:left="141" w:right="0"/>
            </w:pPr>
            <w:r w:rsidRPr="00435029">
              <w:rPr>
                <w:bCs/>
              </w:rPr>
              <w:t>Behave professionally and ethically</w:t>
            </w:r>
            <w:r w:rsidR="00346F3B">
              <w:rPr>
                <w:bCs/>
              </w:rPr>
              <w:t xml:space="preserve"> to support organisational values in a leadership context. </w:t>
            </w:r>
          </w:p>
        </w:tc>
        <w:tc>
          <w:tcPr>
            <w:tcW w:w="2442" w:type="dxa"/>
            <w:shd w:val="clear" w:color="auto" w:fill="auto"/>
          </w:tcPr>
          <w:p w14:paraId="2070A558" w14:textId="24332AAE" w:rsidR="00A0728D" w:rsidRPr="006B7B0D" w:rsidRDefault="00360FB6" w:rsidP="00BD6A0F">
            <w:pPr>
              <w:spacing w:before="60" w:after="60"/>
              <w:ind w:left="0"/>
            </w:pPr>
            <w:r>
              <w:t xml:space="preserve">5 </w:t>
            </w:r>
          </w:p>
        </w:tc>
        <w:tc>
          <w:tcPr>
            <w:tcW w:w="3653" w:type="dxa"/>
            <w:shd w:val="clear" w:color="auto" w:fill="auto"/>
          </w:tcPr>
          <w:p w14:paraId="1C83E215" w14:textId="77777777" w:rsidR="00A0728D" w:rsidRPr="006B7B0D" w:rsidRDefault="00A0728D" w:rsidP="00BD6A0F">
            <w:pPr>
              <w:spacing w:before="60" w:after="60"/>
              <w:ind w:left="0"/>
            </w:pPr>
          </w:p>
        </w:tc>
      </w:tr>
    </w:tbl>
    <w:p w14:paraId="0D0846CF" w14:textId="77777777" w:rsidR="00BD6A0F" w:rsidRPr="006B7B0D" w:rsidRDefault="00BD6A0F" w:rsidP="00BD6A0F"/>
    <w:p w14:paraId="11912448" w14:textId="77777777" w:rsidR="00BD6A0F" w:rsidRPr="006B7B0D" w:rsidRDefault="00BD6A0F" w:rsidP="00BD6A0F">
      <w:r w:rsidRPr="006B7B0D">
        <w:rPr>
          <w:b/>
          <w:bCs/>
        </w:rPr>
        <w:t>TRANSITION INFORMATION/ HE KŌRERO WHAKAWHITI</w:t>
      </w:r>
    </w:p>
    <w:tbl>
      <w:tblPr>
        <w:tblW w:w="991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682"/>
      </w:tblGrid>
      <w:tr w:rsidR="00BD6A0F" w:rsidRPr="006B7B0D" w14:paraId="6E699120" w14:textId="77777777" w:rsidTr="006475E2">
        <w:tc>
          <w:tcPr>
            <w:tcW w:w="4229" w:type="dxa"/>
            <w:shd w:val="clear" w:color="auto" w:fill="auto"/>
          </w:tcPr>
          <w:p w14:paraId="082990A9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Replacement information/ He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  <w:r w:rsidRPr="006B7B0D">
              <w:t xml:space="preserve">  </w:t>
            </w:r>
          </w:p>
        </w:tc>
        <w:tc>
          <w:tcPr>
            <w:tcW w:w="5682" w:type="dxa"/>
            <w:shd w:val="clear" w:color="auto" w:fill="auto"/>
          </w:tcPr>
          <w:p w14:paraId="3D9F6735" w14:textId="1A10217A" w:rsidR="00BD6A0F" w:rsidRDefault="00306D73" w:rsidP="00BD6A0F">
            <w:pPr>
              <w:spacing w:before="60" w:after="60"/>
              <w:ind w:left="0"/>
              <w:rPr>
                <w:bCs/>
              </w:rPr>
            </w:pPr>
            <w:r>
              <w:t>This qualification replace</w:t>
            </w:r>
            <w:r w:rsidR="00175173">
              <w:t>d</w:t>
            </w:r>
            <w:r>
              <w:t xml:space="preserve"> the New Zealand Certificate in Business (Introduction to Team Leadership) (Level 3) [Ref: 2</w:t>
            </w:r>
            <w:r w:rsidR="007216F8">
              <w:t>453]</w:t>
            </w:r>
            <w:r w:rsidR="00A9347A">
              <w:t xml:space="preserve"> and the </w:t>
            </w:r>
            <w:r w:rsidR="00A9347A" w:rsidRPr="001E6F55">
              <w:rPr>
                <w:bCs/>
              </w:rPr>
              <w:t>National Certificate in Business (First Line Management) (Level 3) [Ref: 0743]</w:t>
            </w:r>
            <w:r w:rsidR="00A9347A">
              <w:rPr>
                <w:bCs/>
              </w:rPr>
              <w:t xml:space="preserve">. </w:t>
            </w:r>
          </w:p>
          <w:p w14:paraId="27471E7E" w14:textId="1E63BA5B" w:rsidR="00BD6A0F" w:rsidRPr="006B7B0D" w:rsidRDefault="00A9347A" w:rsidP="00346F3B">
            <w:pPr>
              <w:spacing w:before="60" w:after="60"/>
              <w:ind w:left="0"/>
            </w:pPr>
            <w:r>
              <w:t xml:space="preserve">The </w:t>
            </w:r>
            <w:r w:rsidRPr="001E6F55">
              <w:rPr>
                <w:bCs/>
              </w:rPr>
              <w:t>National Certificate in Business (First Line Management) (Level 3)</w:t>
            </w:r>
            <w:r>
              <w:rPr>
                <w:bCs/>
              </w:rPr>
              <w:t xml:space="preserve"> is discontinued. </w:t>
            </w:r>
          </w:p>
        </w:tc>
      </w:tr>
      <w:tr w:rsidR="00BD6A0F" w:rsidRPr="006B7B0D" w14:paraId="290B297A" w14:textId="77777777" w:rsidTr="006475E2">
        <w:tc>
          <w:tcPr>
            <w:tcW w:w="4229" w:type="dxa"/>
            <w:shd w:val="clear" w:color="auto" w:fill="auto"/>
          </w:tcPr>
          <w:p w14:paraId="62F1722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Additional transition information/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</w:p>
        </w:tc>
        <w:tc>
          <w:tcPr>
            <w:tcW w:w="5682" w:type="dxa"/>
            <w:shd w:val="clear" w:color="auto" w:fill="auto"/>
          </w:tcPr>
          <w:p w14:paraId="63B55A58" w14:textId="3A03ED02" w:rsidR="00BD6A0F" w:rsidRPr="00F93DC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F93DCD">
              <w:rPr>
                <w:b/>
                <w:bCs/>
              </w:rPr>
              <w:t>Version Information</w:t>
            </w:r>
            <w:r w:rsidR="009E12A2">
              <w:rPr>
                <w:b/>
                <w:bCs/>
              </w:rPr>
              <w:t xml:space="preserve">: </w:t>
            </w:r>
          </w:p>
          <w:p w14:paraId="77428100" w14:textId="7F9D7D88" w:rsidR="00A9607C" w:rsidRDefault="00A9607C" w:rsidP="00A9607C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 w:rsidRPr="00AB5E6C">
              <w:rPr>
                <w:bCs/>
                <w:lang w:val="en-US"/>
              </w:rPr>
              <w:t xml:space="preserve">This qualification was listed in </w:t>
            </w:r>
            <w:r w:rsidR="00073F9A">
              <w:rPr>
                <w:bCs/>
                <w:lang w:val="en-US"/>
              </w:rPr>
              <w:t>XXXX</w:t>
            </w:r>
            <w:r w:rsidRPr="00AB5E6C">
              <w:rPr>
                <w:bCs/>
                <w:lang w:val="en-US"/>
              </w:rPr>
              <w:t xml:space="preserve"> 20</w:t>
            </w:r>
            <w:r w:rsidR="00073F9A">
              <w:rPr>
                <w:bCs/>
                <w:lang w:val="en-US"/>
              </w:rPr>
              <w:t>XX</w:t>
            </w:r>
            <w:r w:rsidRPr="00AB5E6C">
              <w:rPr>
                <w:bCs/>
                <w:lang w:val="en-US"/>
              </w:rPr>
              <w:t xml:space="preserve"> following a scheduled review of the Intelligence qualifications.</w:t>
            </w:r>
            <w:r>
              <w:rPr>
                <w:bCs/>
                <w:lang w:val="en-US"/>
              </w:rPr>
              <w:t xml:space="preserve"> </w:t>
            </w:r>
          </w:p>
          <w:p w14:paraId="471EBE2E" w14:textId="77777777" w:rsidR="00F93DCD" w:rsidRDefault="00F93DCD" w:rsidP="00BD6A0F">
            <w:pPr>
              <w:spacing w:before="60" w:after="60"/>
              <w:ind w:left="0"/>
            </w:pPr>
          </w:p>
          <w:p w14:paraId="548809B7" w14:textId="7C1EDD5A" w:rsidR="00BD6A0F" w:rsidRDefault="00BD6A0F" w:rsidP="00BD6A0F">
            <w:pPr>
              <w:spacing w:before="60" w:after="60"/>
              <w:ind w:left="0"/>
            </w:pPr>
            <w:r w:rsidRPr="006B7B0D">
              <w:t xml:space="preserve">Please refer to </w:t>
            </w:r>
            <w:hyperlink r:id="rId10" w:history="1">
              <w:r w:rsidRPr="009F6F6F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Pr="006B7B0D">
              <w:t xml:space="preserve"> for further information.</w:t>
            </w:r>
          </w:p>
          <w:p w14:paraId="271CCDF8" w14:textId="77777777" w:rsidR="00F93DCD" w:rsidRDefault="00F93DCD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</w:p>
          <w:p w14:paraId="67728384" w14:textId="55408435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last date for enrolment into </w:t>
            </w:r>
            <w:proofErr w:type="spellStart"/>
            <w:r>
              <w:rPr>
                <w:bCs/>
                <w:lang w:val="en-US"/>
              </w:rPr>
              <w:t>programmes</w:t>
            </w:r>
            <w:proofErr w:type="spellEnd"/>
            <w:r>
              <w:rPr>
                <w:bCs/>
                <w:lang w:val="en-US"/>
              </w:rPr>
              <w:t xml:space="preserve"> leading to the replaced qualification is 31 December 202</w:t>
            </w:r>
            <w:r w:rsidR="00F93DCD">
              <w:rPr>
                <w:bCs/>
                <w:lang w:val="en-US"/>
              </w:rPr>
              <w:t>7</w:t>
            </w:r>
            <w:r>
              <w:rPr>
                <w:bCs/>
                <w:lang w:val="en-US"/>
              </w:rPr>
              <w:t xml:space="preserve">. </w:t>
            </w:r>
          </w:p>
          <w:p w14:paraId="2F2C4562" w14:textId="77777777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</w:p>
          <w:p w14:paraId="506E7FB1" w14:textId="4BE26C34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The last date of assessment for the replaced qualification is 31 December 2028. </w:t>
            </w:r>
          </w:p>
          <w:p w14:paraId="3A2580E5" w14:textId="77777777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</w:p>
          <w:p w14:paraId="4BCE91A1" w14:textId="1F2208BE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People working currently towards the replaced qualification may either complete the requirements for that qualification by 31 December 202</w:t>
            </w:r>
            <w:r w:rsidR="00F93DCD">
              <w:rPr>
                <w:bCs/>
                <w:lang w:val="en-US"/>
              </w:rPr>
              <w:t>8</w:t>
            </w:r>
            <w:r>
              <w:rPr>
                <w:bCs/>
                <w:lang w:val="en-US"/>
              </w:rPr>
              <w:t xml:space="preserve"> or transfer to this qualification. </w:t>
            </w:r>
          </w:p>
          <w:p w14:paraId="4EB5AF6B" w14:textId="77777777" w:rsidR="00891982" w:rsidRPr="009A7609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</w:p>
          <w:p w14:paraId="2B178539" w14:textId="77777777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 w:rsidRPr="008E5738">
              <w:rPr>
                <w:bCs/>
                <w:lang w:val="en-US"/>
              </w:rPr>
              <w:t>It is not intended that any existing candidate be disadvantaged by these transition arrangements; however, anyone who feels they have been disadvantaged may appeal to:</w:t>
            </w:r>
          </w:p>
          <w:p w14:paraId="405E9E05" w14:textId="77777777" w:rsidR="00891982" w:rsidRPr="008E5738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</w:p>
          <w:p w14:paraId="08E0F625" w14:textId="77777777" w:rsidR="00891982" w:rsidRPr="008E5738" w:rsidRDefault="00891982" w:rsidP="00891982">
            <w:pPr>
              <w:spacing w:before="0" w:after="0" w:line="240" w:lineRule="auto"/>
              <w:ind w:left="0"/>
              <w:rPr>
                <w:bCs/>
                <w:lang w:val="en-US"/>
              </w:rPr>
            </w:pPr>
            <w:r w:rsidRPr="008E5738">
              <w:rPr>
                <w:bCs/>
                <w:lang w:val="en-US"/>
              </w:rPr>
              <w:t xml:space="preserve">Ringa Hora Services Workforce Development Council </w:t>
            </w:r>
          </w:p>
          <w:p w14:paraId="394F9221" w14:textId="77777777" w:rsidR="00891982" w:rsidRPr="008E5738" w:rsidRDefault="00891982" w:rsidP="00891982">
            <w:pPr>
              <w:spacing w:before="0" w:after="0" w:line="240" w:lineRule="auto"/>
              <w:ind w:left="0"/>
              <w:rPr>
                <w:bCs/>
                <w:lang w:val="en-US"/>
              </w:rPr>
            </w:pPr>
            <w:r w:rsidRPr="008E5738">
              <w:rPr>
                <w:bCs/>
                <w:lang w:val="en-US"/>
              </w:rPr>
              <w:t>PO Box 445</w:t>
            </w:r>
          </w:p>
          <w:p w14:paraId="3CA5C7AB" w14:textId="77777777" w:rsidR="00891982" w:rsidRDefault="00891982" w:rsidP="00891982">
            <w:pPr>
              <w:spacing w:before="0" w:after="0" w:line="240" w:lineRule="auto"/>
              <w:ind w:left="0"/>
              <w:rPr>
                <w:bCs/>
                <w:lang w:val="en-US"/>
              </w:rPr>
            </w:pPr>
            <w:r w:rsidRPr="008E5738">
              <w:rPr>
                <w:bCs/>
                <w:lang w:val="en-US"/>
              </w:rPr>
              <w:t>Wellington 614</w:t>
            </w:r>
            <w:r>
              <w:rPr>
                <w:bCs/>
                <w:lang w:val="en-US"/>
              </w:rPr>
              <w:t>0</w:t>
            </w:r>
          </w:p>
          <w:p w14:paraId="3EE9B021" w14:textId="77777777" w:rsidR="00891982" w:rsidRDefault="00891982" w:rsidP="00891982">
            <w:pPr>
              <w:spacing w:before="0" w:after="0" w:line="240" w:lineRule="auto"/>
              <w:ind w:left="0"/>
              <w:rPr>
                <w:bCs/>
                <w:lang w:val="en-US"/>
              </w:rPr>
            </w:pPr>
          </w:p>
          <w:p w14:paraId="2616C6FE" w14:textId="77777777" w:rsidR="00891982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 w:rsidRPr="009A7609">
              <w:rPr>
                <w:bCs/>
                <w:lang w:val="en-US"/>
              </w:rPr>
              <w:t xml:space="preserve">Email: </w:t>
            </w:r>
            <w:hyperlink r:id="rId11">
              <w:r w:rsidRPr="009A7609">
                <w:rPr>
                  <w:rStyle w:val="Hyperlink"/>
                  <w:bCs/>
                  <w:lang w:val="en-US"/>
                </w:rPr>
                <w:t>qualifications@ringahora.nz</w:t>
              </w:r>
            </w:hyperlink>
            <w:r w:rsidRPr="009A7609">
              <w:rPr>
                <w:bCs/>
                <w:lang w:val="en-US"/>
              </w:rPr>
              <w:t xml:space="preserve"> </w:t>
            </w:r>
          </w:p>
          <w:p w14:paraId="52DCD26B" w14:textId="77777777" w:rsidR="00891982" w:rsidRPr="009A7609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 w:rsidRPr="009A7609">
              <w:rPr>
                <w:bCs/>
                <w:lang w:val="en-US"/>
              </w:rPr>
              <w:t xml:space="preserve">Web: </w:t>
            </w:r>
            <w:hyperlink r:id="rId12">
              <w:r w:rsidRPr="009A7609">
                <w:rPr>
                  <w:rStyle w:val="Hyperlink"/>
                  <w:bCs/>
                  <w:lang w:val="en-US"/>
                </w:rPr>
                <w:t>www.ringahora.nz</w:t>
              </w:r>
            </w:hyperlink>
          </w:p>
          <w:p w14:paraId="7C812C08" w14:textId="77777777" w:rsidR="00891982" w:rsidRPr="009A7609" w:rsidRDefault="00891982" w:rsidP="00891982">
            <w:pPr>
              <w:spacing w:before="60" w:after="0" w:line="240" w:lineRule="auto"/>
              <w:ind w:left="0"/>
              <w:rPr>
                <w:bCs/>
                <w:lang w:val="en-US"/>
              </w:rPr>
            </w:pPr>
            <w:r w:rsidRPr="009A7609">
              <w:rPr>
                <w:bCs/>
                <w:lang w:val="en-US"/>
              </w:rPr>
              <w:t>Phone: 04 909 0306</w:t>
            </w:r>
          </w:p>
          <w:p w14:paraId="3F57DECD" w14:textId="423D1F6F" w:rsidR="00891982" w:rsidRPr="006B7B0D" w:rsidRDefault="00891982" w:rsidP="00BD6A0F">
            <w:pPr>
              <w:spacing w:before="60" w:after="60"/>
              <w:ind w:left="0"/>
            </w:pPr>
          </w:p>
        </w:tc>
      </w:tr>
    </w:tbl>
    <w:p w14:paraId="2C430058" w14:textId="77777777" w:rsidR="00BD6A0F" w:rsidRDefault="00BD6A0F" w:rsidP="00BD6A0F"/>
    <w:p w14:paraId="2170ED56" w14:textId="77777777" w:rsidR="00BD6A0F" w:rsidRDefault="00BD6A0F" w:rsidP="00BD6A0F"/>
    <w:sectPr w:rsidR="00BD6A0F" w:rsidSect="00C07F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98" w:right="578" w:bottom="902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778E6" w14:textId="77777777" w:rsidR="00ED0226" w:rsidRDefault="00ED0226" w:rsidP="00C07F6D">
      <w:pPr>
        <w:spacing w:before="0" w:after="0" w:line="240" w:lineRule="auto"/>
      </w:pPr>
      <w:r>
        <w:separator/>
      </w:r>
    </w:p>
  </w:endnote>
  <w:endnote w:type="continuationSeparator" w:id="0">
    <w:p w14:paraId="781ABEF5" w14:textId="77777777" w:rsidR="00ED0226" w:rsidRDefault="00ED0226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28CA607E" w14:textId="77777777" w:rsidR="00ED0226" w:rsidRDefault="00ED02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6438" w14:textId="77777777" w:rsidR="009843B5" w:rsidRDefault="00984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A49A" w14:textId="77777777" w:rsidR="009843B5" w:rsidRDefault="00984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DA05F" w14:textId="77777777" w:rsidR="009843B5" w:rsidRDefault="0098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19AC3" w14:textId="77777777" w:rsidR="00ED0226" w:rsidRDefault="00ED0226" w:rsidP="00C07F6D">
      <w:pPr>
        <w:spacing w:before="0" w:after="0" w:line="240" w:lineRule="auto"/>
      </w:pPr>
      <w:r>
        <w:separator/>
      </w:r>
    </w:p>
  </w:footnote>
  <w:footnote w:type="continuationSeparator" w:id="0">
    <w:p w14:paraId="37BC6AA6" w14:textId="77777777" w:rsidR="00ED0226" w:rsidRDefault="00ED0226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0239F42C" w14:textId="77777777" w:rsidR="00ED0226" w:rsidRDefault="00ED022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377D" w14:textId="77777777" w:rsidR="009843B5" w:rsidRDefault="00984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4338519"/>
      <w:docPartObj>
        <w:docPartGallery w:val="Watermarks"/>
        <w:docPartUnique/>
      </w:docPartObj>
    </w:sdtPr>
    <w:sdtContent>
      <w:p w14:paraId="679F7BA7" w14:textId="5D5B0B19" w:rsidR="009843B5" w:rsidRDefault="00000000">
        <w:pPr>
          <w:pStyle w:val="Header"/>
        </w:pPr>
        <w:r>
          <w:rPr>
            <w:noProof/>
          </w:rPr>
          <w:pict w14:anchorId="7B2191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84689" o:spid="_x0000_s1027" type="#_x0000_t136" style="position:absolute;left:0;text-align:left;margin-left:0;margin-top:0;width:643.4pt;height:107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for consultat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857D" w14:textId="25B8FFCE" w:rsidR="00C07F6D" w:rsidRDefault="00C07F6D">
    <w:pPr>
      <w:pStyle w:val="Header"/>
    </w:pPr>
    <w:r w:rsidRPr="00BD1F46"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6732"/>
    <w:multiLevelType w:val="hybridMultilevel"/>
    <w:tmpl w:val="2C2E6130"/>
    <w:lvl w:ilvl="0" w:tplc="EC4CC64E">
      <w:start w:val="202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292"/>
    <w:multiLevelType w:val="multilevel"/>
    <w:tmpl w:val="9DD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23875">
    <w:abstractNumId w:val="1"/>
  </w:num>
  <w:num w:numId="2" w16cid:durableId="13174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0722"/>
    <w:rsid w:val="00003909"/>
    <w:rsid w:val="00024DF3"/>
    <w:rsid w:val="00034257"/>
    <w:rsid w:val="0003493F"/>
    <w:rsid w:val="000354D2"/>
    <w:rsid w:val="00035A69"/>
    <w:rsid w:val="00041864"/>
    <w:rsid w:val="0004610E"/>
    <w:rsid w:val="00062879"/>
    <w:rsid w:val="0007204B"/>
    <w:rsid w:val="00073F9A"/>
    <w:rsid w:val="00081734"/>
    <w:rsid w:val="00083A1D"/>
    <w:rsid w:val="0008408E"/>
    <w:rsid w:val="0008646F"/>
    <w:rsid w:val="00092674"/>
    <w:rsid w:val="00094821"/>
    <w:rsid w:val="000A4B97"/>
    <w:rsid w:val="000B3285"/>
    <w:rsid w:val="000B6348"/>
    <w:rsid w:val="000B6528"/>
    <w:rsid w:val="000C7836"/>
    <w:rsid w:val="000D64AD"/>
    <w:rsid w:val="000E627C"/>
    <w:rsid w:val="000F312D"/>
    <w:rsid w:val="001002AD"/>
    <w:rsid w:val="00100E73"/>
    <w:rsid w:val="0010685E"/>
    <w:rsid w:val="001267B6"/>
    <w:rsid w:val="00133CCB"/>
    <w:rsid w:val="00143112"/>
    <w:rsid w:val="00157C48"/>
    <w:rsid w:val="00162198"/>
    <w:rsid w:val="00166A1B"/>
    <w:rsid w:val="00175173"/>
    <w:rsid w:val="00175B53"/>
    <w:rsid w:val="00177558"/>
    <w:rsid w:val="00192D56"/>
    <w:rsid w:val="001A58A1"/>
    <w:rsid w:val="001B2692"/>
    <w:rsid w:val="001B5285"/>
    <w:rsid w:val="001D6F17"/>
    <w:rsid w:val="001E430D"/>
    <w:rsid w:val="001F0AA5"/>
    <w:rsid w:val="00204852"/>
    <w:rsid w:val="0024425D"/>
    <w:rsid w:val="002523A5"/>
    <w:rsid w:val="00255465"/>
    <w:rsid w:val="00260033"/>
    <w:rsid w:val="00272FEA"/>
    <w:rsid w:val="002749A7"/>
    <w:rsid w:val="002834A7"/>
    <w:rsid w:val="00292422"/>
    <w:rsid w:val="002A4A26"/>
    <w:rsid w:val="002B1E9A"/>
    <w:rsid w:val="002C23DD"/>
    <w:rsid w:val="002C26BC"/>
    <w:rsid w:val="002E253C"/>
    <w:rsid w:val="002E5994"/>
    <w:rsid w:val="002E7440"/>
    <w:rsid w:val="002F6675"/>
    <w:rsid w:val="002F6897"/>
    <w:rsid w:val="0030223C"/>
    <w:rsid w:val="00306D73"/>
    <w:rsid w:val="00307831"/>
    <w:rsid w:val="00310B75"/>
    <w:rsid w:val="0031388A"/>
    <w:rsid w:val="00315B86"/>
    <w:rsid w:val="00330D73"/>
    <w:rsid w:val="00334913"/>
    <w:rsid w:val="00334BD7"/>
    <w:rsid w:val="00346F3B"/>
    <w:rsid w:val="00360FB6"/>
    <w:rsid w:val="00362A87"/>
    <w:rsid w:val="003746EC"/>
    <w:rsid w:val="00385E5A"/>
    <w:rsid w:val="003A0C9D"/>
    <w:rsid w:val="003A2F69"/>
    <w:rsid w:val="003A511D"/>
    <w:rsid w:val="003A6963"/>
    <w:rsid w:val="003B0296"/>
    <w:rsid w:val="003C1154"/>
    <w:rsid w:val="003C70ED"/>
    <w:rsid w:val="003C799E"/>
    <w:rsid w:val="003D0395"/>
    <w:rsid w:val="003D17E1"/>
    <w:rsid w:val="003D1C0D"/>
    <w:rsid w:val="003D7B9A"/>
    <w:rsid w:val="003F21F2"/>
    <w:rsid w:val="004272A3"/>
    <w:rsid w:val="00432B06"/>
    <w:rsid w:val="00435029"/>
    <w:rsid w:val="00442D92"/>
    <w:rsid w:val="00443105"/>
    <w:rsid w:val="00446879"/>
    <w:rsid w:val="00462B06"/>
    <w:rsid w:val="00471F7C"/>
    <w:rsid w:val="00472384"/>
    <w:rsid w:val="00472A1C"/>
    <w:rsid w:val="00486588"/>
    <w:rsid w:val="00491413"/>
    <w:rsid w:val="004A006D"/>
    <w:rsid w:val="004A13B9"/>
    <w:rsid w:val="004C009A"/>
    <w:rsid w:val="004E6CC6"/>
    <w:rsid w:val="004F2144"/>
    <w:rsid w:val="00503C55"/>
    <w:rsid w:val="00511D4E"/>
    <w:rsid w:val="00517370"/>
    <w:rsid w:val="00517A67"/>
    <w:rsid w:val="00541999"/>
    <w:rsid w:val="0054555A"/>
    <w:rsid w:val="005514B7"/>
    <w:rsid w:val="00554D03"/>
    <w:rsid w:val="00560522"/>
    <w:rsid w:val="00565CDF"/>
    <w:rsid w:val="005A42E3"/>
    <w:rsid w:val="005A6103"/>
    <w:rsid w:val="005C1100"/>
    <w:rsid w:val="005C365D"/>
    <w:rsid w:val="005D6E04"/>
    <w:rsid w:val="005E3173"/>
    <w:rsid w:val="005F4662"/>
    <w:rsid w:val="006013D4"/>
    <w:rsid w:val="006277D6"/>
    <w:rsid w:val="00631081"/>
    <w:rsid w:val="00655E12"/>
    <w:rsid w:val="006A6D61"/>
    <w:rsid w:val="006C0CDC"/>
    <w:rsid w:val="006C2BA9"/>
    <w:rsid w:val="006D1A8B"/>
    <w:rsid w:val="006D590E"/>
    <w:rsid w:val="006E2379"/>
    <w:rsid w:val="006F52BF"/>
    <w:rsid w:val="006F6B50"/>
    <w:rsid w:val="007067DF"/>
    <w:rsid w:val="007216F8"/>
    <w:rsid w:val="00757BFE"/>
    <w:rsid w:val="00760B5A"/>
    <w:rsid w:val="007816E9"/>
    <w:rsid w:val="00781F3A"/>
    <w:rsid w:val="00785D66"/>
    <w:rsid w:val="007A5719"/>
    <w:rsid w:val="007B5C07"/>
    <w:rsid w:val="007D0814"/>
    <w:rsid w:val="007D24EB"/>
    <w:rsid w:val="007F1C71"/>
    <w:rsid w:val="007F67AD"/>
    <w:rsid w:val="00810E26"/>
    <w:rsid w:val="00810F8D"/>
    <w:rsid w:val="00811F0A"/>
    <w:rsid w:val="0082081F"/>
    <w:rsid w:val="00837AD4"/>
    <w:rsid w:val="00840E2B"/>
    <w:rsid w:val="00842A19"/>
    <w:rsid w:val="00857EEF"/>
    <w:rsid w:val="00873DAF"/>
    <w:rsid w:val="00877B1C"/>
    <w:rsid w:val="00885A85"/>
    <w:rsid w:val="008906E2"/>
    <w:rsid w:val="00891982"/>
    <w:rsid w:val="00891DF5"/>
    <w:rsid w:val="00892CE8"/>
    <w:rsid w:val="008B121A"/>
    <w:rsid w:val="008B4650"/>
    <w:rsid w:val="008C0095"/>
    <w:rsid w:val="008C2624"/>
    <w:rsid w:val="008C2823"/>
    <w:rsid w:val="008E6671"/>
    <w:rsid w:val="008F0642"/>
    <w:rsid w:val="008F07F4"/>
    <w:rsid w:val="008F64B5"/>
    <w:rsid w:val="009149E5"/>
    <w:rsid w:val="0091717D"/>
    <w:rsid w:val="00920517"/>
    <w:rsid w:val="009244F4"/>
    <w:rsid w:val="0092524E"/>
    <w:rsid w:val="0092733B"/>
    <w:rsid w:val="00946C50"/>
    <w:rsid w:val="00950723"/>
    <w:rsid w:val="009646CC"/>
    <w:rsid w:val="00974261"/>
    <w:rsid w:val="00983998"/>
    <w:rsid w:val="00983D68"/>
    <w:rsid w:val="009843B5"/>
    <w:rsid w:val="009975EC"/>
    <w:rsid w:val="0099796E"/>
    <w:rsid w:val="009A6F1A"/>
    <w:rsid w:val="009D76AA"/>
    <w:rsid w:val="009D78A5"/>
    <w:rsid w:val="009E12A2"/>
    <w:rsid w:val="009E2F44"/>
    <w:rsid w:val="009E3A6B"/>
    <w:rsid w:val="00A0728D"/>
    <w:rsid w:val="00A103B0"/>
    <w:rsid w:val="00A104DA"/>
    <w:rsid w:val="00A12449"/>
    <w:rsid w:val="00A27A9F"/>
    <w:rsid w:val="00A37486"/>
    <w:rsid w:val="00A37CEF"/>
    <w:rsid w:val="00A7393D"/>
    <w:rsid w:val="00A86F81"/>
    <w:rsid w:val="00A923DE"/>
    <w:rsid w:val="00A9347A"/>
    <w:rsid w:val="00A9607C"/>
    <w:rsid w:val="00AB228E"/>
    <w:rsid w:val="00AB2645"/>
    <w:rsid w:val="00AD115E"/>
    <w:rsid w:val="00AD28F1"/>
    <w:rsid w:val="00AE4B01"/>
    <w:rsid w:val="00AE5EE9"/>
    <w:rsid w:val="00B06D7B"/>
    <w:rsid w:val="00B16295"/>
    <w:rsid w:val="00B23A4A"/>
    <w:rsid w:val="00B247CD"/>
    <w:rsid w:val="00B256EE"/>
    <w:rsid w:val="00B273F0"/>
    <w:rsid w:val="00B366CA"/>
    <w:rsid w:val="00B53A4E"/>
    <w:rsid w:val="00B62523"/>
    <w:rsid w:val="00B675E0"/>
    <w:rsid w:val="00B67BF1"/>
    <w:rsid w:val="00B75568"/>
    <w:rsid w:val="00B76E3F"/>
    <w:rsid w:val="00B83088"/>
    <w:rsid w:val="00B86B76"/>
    <w:rsid w:val="00B86FA9"/>
    <w:rsid w:val="00B97161"/>
    <w:rsid w:val="00BA33C6"/>
    <w:rsid w:val="00BB2035"/>
    <w:rsid w:val="00BB4385"/>
    <w:rsid w:val="00BB464D"/>
    <w:rsid w:val="00BC39DA"/>
    <w:rsid w:val="00BC50E8"/>
    <w:rsid w:val="00BD6A0F"/>
    <w:rsid w:val="00BE4630"/>
    <w:rsid w:val="00BE73C8"/>
    <w:rsid w:val="00C061ED"/>
    <w:rsid w:val="00C07541"/>
    <w:rsid w:val="00C07F6D"/>
    <w:rsid w:val="00C22ED4"/>
    <w:rsid w:val="00C442CA"/>
    <w:rsid w:val="00C5015A"/>
    <w:rsid w:val="00C537D9"/>
    <w:rsid w:val="00C646CE"/>
    <w:rsid w:val="00C769AB"/>
    <w:rsid w:val="00C862B3"/>
    <w:rsid w:val="00C902FB"/>
    <w:rsid w:val="00C90A6F"/>
    <w:rsid w:val="00C94DFD"/>
    <w:rsid w:val="00C96D09"/>
    <w:rsid w:val="00CA0907"/>
    <w:rsid w:val="00CA6CBE"/>
    <w:rsid w:val="00CB208B"/>
    <w:rsid w:val="00CB7232"/>
    <w:rsid w:val="00CF04AA"/>
    <w:rsid w:val="00CF3E4D"/>
    <w:rsid w:val="00D04686"/>
    <w:rsid w:val="00D12D61"/>
    <w:rsid w:val="00D1355C"/>
    <w:rsid w:val="00D15D1C"/>
    <w:rsid w:val="00D368A4"/>
    <w:rsid w:val="00D56F9F"/>
    <w:rsid w:val="00D57F91"/>
    <w:rsid w:val="00D64BC8"/>
    <w:rsid w:val="00DB3447"/>
    <w:rsid w:val="00DC5FEB"/>
    <w:rsid w:val="00DE60A2"/>
    <w:rsid w:val="00DF0D47"/>
    <w:rsid w:val="00DF432A"/>
    <w:rsid w:val="00E04C2F"/>
    <w:rsid w:val="00E12224"/>
    <w:rsid w:val="00E135E7"/>
    <w:rsid w:val="00E201B0"/>
    <w:rsid w:val="00E501FD"/>
    <w:rsid w:val="00E51D77"/>
    <w:rsid w:val="00E577CB"/>
    <w:rsid w:val="00E67C00"/>
    <w:rsid w:val="00E71F03"/>
    <w:rsid w:val="00E92439"/>
    <w:rsid w:val="00EA2CF7"/>
    <w:rsid w:val="00EA3D0A"/>
    <w:rsid w:val="00EB73E6"/>
    <w:rsid w:val="00EC45C7"/>
    <w:rsid w:val="00ED0226"/>
    <w:rsid w:val="00EE3A3A"/>
    <w:rsid w:val="00EE7E1D"/>
    <w:rsid w:val="00EF2A63"/>
    <w:rsid w:val="00F00C57"/>
    <w:rsid w:val="00F2660D"/>
    <w:rsid w:val="00F46133"/>
    <w:rsid w:val="00F55795"/>
    <w:rsid w:val="00F67AB1"/>
    <w:rsid w:val="00F70862"/>
    <w:rsid w:val="00F80FDF"/>
    <w:rsid w:val="00F935AE"/>
    <w:rsid w:val="00F93DCD"/>
    <w:rsid w:val="00F960BF"/>
    <w:rsid w:val="00FA1B3A"/>
    <w:rsid w:val="00FA59AA"/>
    <w:rsid w:val="00FA5A2A"/>
    <w:rsid w:val="00FB0B04"/>
    <w:rsid w:val="00FB0D24"/>
    <w:rsid w:val="00FD7736"/>
    <w:rsid w:val="00FF2FA4"/>
    <w:rsid w:val="00FF4633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7C9689C2-24E3-4389-B0CD-E0DD28C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1D6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4B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8A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97161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2ASkillsSubhead13pt">
    <w:name w:val="2A Skills Subhead 13pt"/>
    <w:link w:val="2ASkillsSubhead13ptChar"/>
    <w:qFormat/>
    <w:rsid w:val="00E577CB"/>
    <w:pPr>
      <w:suppressAutoHyphens/>
      <w:spacing w:after="240" w:line="320" w:lineRule="exact"/>
    </w:pPr>
    <w:rPr>
      <w:rFonts w:ascii="Arial" w:eastAsiaTheme="minorEastAsia" w:hAnsi="Arial"/>
      <w:spacing w:val="-5"/>
      <w:kern w:val="24"/>
      <w:sz w:val="26"/>
      <w:szCs w:val="26"/>
      <w14:ligatures w14:val="standard"/>
    </w:rPr>
  </w:style>
  <w:style w:type="character" w:customStyle="1" w:styleId="2ASkillsSubhead13ptChar">
    <w:name w:val="2A Skills Subhead 13pt Char"/>
    <w:basedOn w:val="DefaultParagraphFont"/>
    <w:link w:val="2ASkillsSubhead13pt"/>
    <w:rsid w:val="00E577CB"/>
    <w:rPr>
      <w:rFonts w:ascii="Arial" w:eastAsiaTheme="minorEastAsia" w:hAnsi="Arial"/>
      <w:spacing w:val="-5"/>
      <w:kern w:val="24"/>
      <w:sz w:val="26"/>
      <w:szCs w:val="26"/>
      <w14:ligatures w14:val="standard"/>
    </w:rPr>
  </w:style>
  <w:style w:type="character" w:styleId="Hyperlink">
    <w:name w:val="Hyperlink"/>
    <w:basedOn w:val="DefaultParagraphFont"/>
    <w:uiPriority w:val="99"/>
    <w:unhideWhenUsed/>
    <w:rsid w:val="002A4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th.nzqa.govt.nz/mqa/sqr/qualifications/2394/versions/2/www.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th.nzqa.govt.nz/mqa/sqr/qualifications/2394/versions/2/qualifications%40ringahora.n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zqa.govt.nz/framework/updates/summaries.d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18" ma:contentTypeDescription="Create a new document." ma:contentTypeScope="" ma:versionID="5d0c9c525cc094dd54c552dfecffae13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e2019e46bee1fa9839a1465a5ffa23d8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15797-E670-4609-A363-AB9F67037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857DA-84E7-454A-9162-5E493EF057DC}">
  <ds:schemaRefs>
    <ds:schemaRef ds:uri="http://schemas.microsoft.com/office/2006/metadata/properties"/>
    <ds:schemaRef ds:uri="http://schemas.microsoft.com/office/infopath/2007/PartnerControls"/>
    <ds:schemaRef ds:uri="66ede4f7-b24f-4e47-b52f-3b3ed06db112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2FB16D83-A0DB-4EBD-BF8A-28A49ADE5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Sandy Chan</cp:lastModifiedBy>
  <cp:revision>14</cp:revision>
  <dcterms:created xsi:type="dcterms:W3CDTF">2024-09-26T02:13:00Z</dcterms:created>
  <dcterms:modified xsi:type="dcterms:W3CDTF">2024-09-26T21:25:00Z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